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C1" w:rsidRPr="00605355" w:rsidRDefault="005158FE" w:rsidP="006C7EC1">
      <w:pPr>
        <w:jc w:val="center"/>
        <w:rPr>
          <w:b/>
          <w:szCs w:val="20"/>
        </w:rPr>
      </w:pPr>
      <w:r>
        <w:rPr>
          <w:b/>
          <w:noProof/>
          <w:szCs w:val="20"/>
          <w:lang w:bidi="ar-SA"/>
        </w:rPr>
        <mc:AlternateContent>
          <mc:Choice Requires="wps">
            <w:drawing>
              <wp:anchor distT="0" distB="0" distL="114300" distR="114300" simplePos="0" relativeHeight="251658240" behindDoc="0" locked="0" layoutInCell="1" allowOverlap="1" wp14:editId="1557DC09">
                <wp:simplePos x="0" y="0"/>
                <wp:positionH relativeFrom="column">
                  <wp:posOffset>2132965</wp:posOffset>
                </wp:positionH>
                <wp:positionV relativeFrom="paragraph">
                  <wp:posOffset>-604520</wp:posOffset>
                </wp:positionV>
                <wp:extent cx="4724400" cy="6051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5158FE" w:rsidRPr="000B4DEA" w:rsidRDefault="005158FE" w:rsidP="006B5260">
                            <w:pPr>
                              <w:jc w:val="center"/>
                              <w:rPr>
                                <w:color w:val="FFFFFF"/>
                                <w:spacing w:val="40"/>
                                <w:sz w:val="44"/>
                                <w:szCs w:val="44"/>
                              </w:rPr>
                            </w:pPr>
                            <w:r>
                              <w:rPr>
                                <w:color w:val="FFFFFF"/>
                                <w:spacing w:val="40"/>
                                <w:sz w:val="44"/>
                                <w:szCs w:val="44"/>
                              </w:rPr>
                              <w:t>Compliance Alert</w:t>
                            </w:r>
                          </w:p>
                          <w:p w:rsidR="005158FE" w:rsidRPr="00D636DB" w:rsidRDefault="005158FE" w:rsidP="006B526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67.95pt;margin-top:-47.6pt;width:372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emLRQIAAEc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" filled="f" stroked="f">
                <v:textbox>
                  <w:txbxContent>
                    <w:p w14:paraId="5E366E94" w14:textId="77777777" w:rsidR="005158FE" w:rsidRPr="000B4DEA" w:rsidRDefault="005158FE" w:rsidP="006B5260">
                      <w:pPr>
                        <w:jc w:val="center"/>
                        <w:rPr>
                          <w:color w:val="FFFFFF"/>
                          <w:spacing w:val="40"/>
                          <w:sz w:val="44"/>
                          <w:szCs w:val="44"/>
                        </w:rPr>
                      </w:pPr>
                      <w:r>
                        <w:rPr>
                          <w:color w:val="FFFFFF"/>
                          <w:spacing w:val="40"/>
                          <w:sz w:val="44"/>
                          <w:szCs w:val="44"/>
                        </w:rPr>
                        <w:t>Compliance Alert</w:t>
                      </w:r>
                    </w:p>
                    <w:p w14:paraId="693CFEF3" w14:textId="77777777" w:rsidR="005158FE" w:rsidRPr="00D636DB" w:rsidRDefault="005158FE" w:rsidP="006B5260">
                      <w:pPr>
                        <w:jc w:val="center"/>
                        <w:rPr>
                          <w:color w:val="BFBFBF"/>
                          <w:sz w:val="72"/>
                          <w:szCs w:val="72"/>
                        </w:rPr>
                      </w:pPr>
                    </w:p>
                  </w:txbxContent>
                </v:textbox>
              </v:shape>
            </w:pict>
          </mc:Fallback>
        </mc:AlternateContent>
      </w:r>
      <w:r>
        <w:rPr>
          <w:b/>
          <w:noProof/>
          <w:szCs w:val="20"/>
          <w:lang w:bidi="ar-SA"/>
        </w:rPr>
        <w:drawing>
          <wp:anchor distT="0" distB="0" distL="114300" distR="114300" simplePos="0" relativeHeight="251659264" behindDoc="1" locked="0" layoutInCell="1" allowOverlap="1" wp14:editId="7AA417BA">
            <wp:simplePos x="0" y="0"/>
            <wp:positionH relativeFrom="column">
              <wp:posOffset>-914400</wp:posOffset>
            </wp:positionH>
            <wp:positionV relativeFrom="paragraph">
              <wp:posOffset>-802005</wp:posOffset>
            </wp:positionV>
            <wp:extent cx="7823200" cy="802640"/>
            <wp:effectExtent l="0" t="0" r="0" b="10160"/>
            <wp:wrapNone/>
            <wp:docPr id="11" name="Picture 11"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4D9" w:rsidRPr="00605355" w:rsidRDefault="001824D9" w:rsidP="00DD1020">
      <w:pPr>
        <w:rPr>
          <w:b/>
          <w:szCs w:val="20"/>
        </w:rPr>
      </w:pPr>
    </w:p>
    <w:p w:rsidR="00BA6FBA" w:rsidRDefault="00BA6FBA" w:rsidP="00BA6FBA">
      <w:pPr>
        <w:ind w:left="90"/>
        <w:rPr>
          <w:rFonts w:cs="Arial"/>
          <w:b/>
          <w:sz w:val="24"/>
          <w:szCs w:val="24"/>
        </w:rPr>
      </w:pPr>
    </w:p>
    <w:p w:rsidR="00A6352B" w:rsidRPr="00FE6E80" w:rsidRDefault="00B11B6F" w:rsidP="00A6352B">
      <w:pPr>
        <w:ind w:left="0"/>
        <w:rPr>
          <w:b/>
          <w:szCs w:val="20"/>
        </w:rPr>
      </w:pPr>
      <w:r w:rsidRPr="00FE6E80">
        <w:rPr>
          <w:b/>
          <w:szCs w:val="20"/>
        </w:rPr>
        <w:t xml:space="preserve">Cadillac Tax – </w:t>
      </w:r>
      <w:r w:rsidR="00340789" w:rsidRPr="00FE6E80">
        <w:rPr>
          <w:b/>
          <w:szCs w:val="20"/>
        </w:rPr>
        <w:t>Delayed Effective Date</w:t>
      </w:r>
      <w:r w:rsidR="0076294C" w:rsidRPr="00FE6E80">
        <w:rPr>
          <w:b/>
          <w:szCs w:val="20"/>
        </w:rPr>
        <w:t xml:space="preserve"> </w:t>
      </w:r>
    </w:p>
    <w:p w:rsidR="00A6352B" w:rsidRPr="00FE6E80" w:rsidRDefault="00A6352B" w:rsidP="00A6352B">
      <w:pPr>
        <w:ind w:left="0"/>
        <w:rPr>
          <w:rFonts w:ascii="Calibri" w:hAnsi="Calibri"/>
          <w:b/>
          <w:szCs w:val="20"/>
        </w:rPr>
      </w:pPr>
    </w:p>
    <w:p w:rsidR="00A6352B" w:rsidRPr="00FE6E80" w:rsidRDefault="00A6352B" w:rsidP="00A6352B">
      <w:pPr>
        <w:ind w:left="0"/>
        <w:rPr>
          <w:rFonts w:cs="Arial"/>
          <w:b/>
          <w:szCs w:val="20"/>
        </w:rPr>
      </w:pPr>
      <w:r w:rsidRPr="00FE6E80">
        <w:rPr>
          <w:rFonts w:cs="Arial"/>
          <w:b/>
          <w:szCs w:val="20"/>
        </w:rPr>
        <w:t xml:space="preserve">Issue Date: </w:t>
      </w:r>
      <w:r w:rsidR="00340789" w:rsidRPr="00FE6E80">
        <w:rPr>
          <w:rFonts w:cs="Arial"/>
          <w:b/>
          <w:szCs w:val="20"/>
        </w:rPr>
        <w:t>January 2016</w:t>
      </w:r>
    </w:p>
    <w:p w:rsidR="00E03522" w:rsidRPr="00FE6E80" w:rsidRDefault="00E03522" w:rsidP="00A6352B">
      <w:pPr>
        <w:ind w:left="0"/>
        <w:rPr>
          <w:rFonts w:cs="Arial"/>
          <w:color w:val="000000"/>
          <w:szCs w:val="20"/>
        </w:rPr>
      </w:pPr>
    </w:p>
    <w:p w:rsidR="00F65964" w:rsidRPr="00FE6E80" w:rsidRDefault="00340789" w:rsidP="00F65964">
      <w:pPr>
        <w:ind w:left="0"/>
        <w:rPr>
          <w:rFonts w:cs="Arial"/>
          <w:color w:val="000000"/>
          <w:szCs w:val="20"/>
          <w:lang w:bidi="ar-SA"/>
        </w:rPr>
      </w:pPr>
      <w:r w:rsidRPr="00FE6E80">
        <w:rPr>
          <w:rFonts w:cs="Arial"/>
          <w:color w:val="333333"/>
          <w:szCs w:val="20"/>
          <w:shd w:val="clear" w:color="auto" w:fill="FFFFFF"/>
        </w:rPr>
        <w:t>In December, the Consolidated Appropriations Act, 2016 was signed into law</w:t>
      </w:r>
      <w:r w:rsidR="00B6028C" w:rsidRPr="00FE6E80">
        <w:rPr>
          <w:rFonts w:cs="Arial"/>
          <w:color w:val="333333"/>
          <w:szCs w:val="20"/>
          <w:shd w:val="clear" w:color="auto" w:fill="FFFFFF"/>
        </w:rPr>
        <w:t xml:space="preserve"> which</w:t>
      </w:r>
      <w:r w:rsidR="007C47F2" w:rsidRPr="00FE6E80">
        <w:rPr>
          <w:rFonts w:cs="Arial"/>
          <w:color w:val="333333"/>
          <w:szCs w:val="20"/>
          <w:shd w:val="clear" w:color="auto" w:fill="FFFFFF"/>
        </w:rPr>
        <w:t>,</w:t>
      </w:r>
      <w:r w:rsidR="00B6028C" w:rsidRPr="00FE6E80">
        <w:rPr>
          <w:rFonts w:cs="Arial"/>
          <w:color w:val="333333"/>
          <w:szCs w:val="20"/>
          <w:shd w:val="clear" w:color="auto" w:fill="FFFFFF"/>
        </w:rPr>
        <w:t xml:space="preserve"> amongst other provisions, effectively delayed the</w:t>
      </w:r>
      <w:r w:rsidR="00F65964" w:rsidRPr="00FE6E80">
        <w:rPr>
          <w:rFonts w:cs="Arial"/>
          <w:color w:val="333333"/>
          <w:szCs w:val="20"/>
          <w:shd w:val="clear" w:color="auto" w:fill="FFFFFF"/>
        </w:rPr>
        <w:t xml:space="preserve"> </w:t>
      </w:r>
      <w:r w:rsidR="00BC64AB" w:rsidRPr="00FE6E80">
        <w:rPr>
          <w:rFonts w:cs="Arial"/>
          <w:color w:val="333333"/>
          <w:szCs w:val="20"/>
          <w:shd w:val="clear" w:color="auto" w:fill="FFFFFF"/>
        </w:rPr>
        <w:t>excise tax on high-cost health coverage (also known as the “</w:t>
      </w:r>
      <w:r w:rsidR="00F65964" w:rsidRPr="00FE6E80">
        <w:rPr>
          <w:rFonts w:cs="Arial"/>
          <w:color w:val="333333"/>
          <w:szCs w:val="20"/>
          <w:shd w:val="clear" w:color="auto" w:fill="FFFFFF"/>
        </w:rPr>
        <w:t xml:space="preserve">Cadillac </w:t>
      </w:r>
      <w:r w:rsidR="006C4A13" w:rsidRPr="00FE6E80">
        <w:rPr>
          <w:rFonts w:cs="Arial"/>
          <w:color w:val="333333"/>
          <w:szCs w:val="20"/>
          <w:shd w:val="clear" w:color="auto" w:fill="FFFFFF"/>
        </w:rPr>
        <w:t>t</w:t>
      </w:r>
      <w:r w:rsidR="00F65964" w:rsidRPr="00FE6E80">
        <w:rPr>
          <w:rFonts w:cs="Arial"/>
          <w:color w:val="333333"/>
          <w:szCs w:val="20"/>
          <w:shd w:val="clear" w:color="auto" w:fill="FFFFFF"/>
        </w:rPr>
        <w:t>ax</w:t>
      </w:r>
      <w:r w:rsidR="00BC64AB" w:rsidRPr="00FE6E80">
        <w:rPr>
          <w:rFonts w:cs="Arial"/>
          <w:color w:val="333333"/>
          <w:szCs w:val="20"/>
          <w:shd w:val="clear" w:color="auto" w:fill="FFFFFF"/>
        </w:rPr>
        <w:t>”)</w:t>
      </w:r>
      <w:r w:rsidR="00F65964" w:rsidRPr="00FE6E80">
        <w:rPr>
          <w:rFonts w:cs="Arial"/>
          <w:color w:val="333333"/>
          <w:szCs w:val="20"/>
          <w:shd w:val="clear" w:color="auto" w:fill="FFFFFF"/>
        </w:rPr>
        <w:t xml:space="preserve"> </w:t>
      </w:r>
      <w:r w:rsidR="00B6028C" w:rsidRPr="00FE6E80">
        <w:rPr>
          <w:rFonts w:cs="Arial"/>
          <w:color w:val="333333"/>
          <w:szCs w:val="20"/>
          <w:shd w:val="clear" w:color="auto" w:fill="FFFFFF"/>
        </w:rPr>
        <w:t>until January 1, 2020</w:t>
      </w:r>
      <w:r w:rsidR="0076294C" w:rsidRPr="00FE6E80">
        <w:rPr>
          <w:rFonts w:cs="Arial"/>
          <w:color w:val="333333"/>
          <w:szCs w:val="20"/>
          <w:shd w:val="clear" w:color="auto" w:fill="FFFFFF"/>
        </w:rPr>
        <w:t>.</w:t>
      </w:r>
      <w:r w:rsidR="0076294C" w:rsidRPr="00FE6E80">
        <w:rPr>
          <w:rFonts w:cs="Arial"/>
          <w:szCs w:val="20"/>
        </w:rPr>
        <w:t xml:space="preserve"> </w:t>
      </w:r>
      <w:r w:rsidR="00B6028C" w:rsidRPr="00FE6E80">
        <w:rPr>
          <w:rFonts w:cs="Arial"/>
          <w:color w:val="000000"/>
          <w:szCs w:val="20"/>
        </w:rPr>
        <w:t>In addition, the law made the excise tax deductible and provides for a study to determine</w:t>
      </w:r>
      <w:r w:rsidR="00B6028C" w:rsidRPr="00FE6E80">
        <w:rPr>
          <w:rFonts w:cs="Arial"/>
          <w:color w:val="0D0D0D"/>
          <w:szCs w:val="20"/>
          <w:shd w:val="clear" w:color="auto" w:fill="FFFFFF"/>
        </w:rPr>
        <w:t> whether appropriate age and gender benchmarks are being used to determine the Cadillac tax threshold adjustments</w:t>
      </w:r>
      <w:r w:rsidR="00517F1A" w:rsidRPr="00FE6E80">
        <w:rPr>
          <w:rFonts w:cs="Arial"/>
          <w:color w:val="000000"/>
          <w:szCs w:val="20"/>
        </w:rPr>
        <w:t>.</w:t>
      </w:r>
    </w:p>
    <w:p w:rsidR="000D31AC" w:rsidRPr="00FE6E80" w:rsidRDefault="000D31AC" w:rsidP="000D31AC">
      <w:pPr>
        <w:ind w:left="0"/>
        <w:rPr>
          <w:rFonts w:cs="Arial"/>
          <w:color w:val="000000"/>
          <w:szCs w:val="20"/>
        </w:rPr>
      </w:pPr>
    </w:p>
    <w:p w:rsidR="00A6352B" w:rsidRPr="00FE6E80" w:rsidRDefault="00A6352B" w:rsidP="000D31AC">
      <w:pPr>
        <w:pStyle w:val="Heading2"/>
        <w:spacing w:before="0"/>
        <w:ind w:left="0"/>
        <w:rPr>
          <w:rFonts w:ascii="Arial" w:hAnsi="Arial" w:cs="Arial"/>
          <w:sz w:val="20"/>
          <w:szCs w:val="20"/>
        </w:rPr>
      </w:pPr>
      <w:r w:rsidRPr="00FE6E80">
        <w:rPr>
          <w:rFonts w:ascii="Arial" w:hAnsi="Arial" w:cs="Arial"/>
          <w:sz w:val="20"/>
          <w:szCs w:val="20"/>
        </w:rPr>
        <w:t>Background</w:t>
      </w:r>
    </w:p>
    <w:p w:rsidR="00F1742E" w:rsidRPr="00FE6E80" w:rsidRDefault="008C7432" w:rsidP="007C13DC">
      <w:pPr>
        <w:ind w:left="0"/>
        <w:rPr>
          <w:rFonts w:cs="Arial"/>
          <w:szCs w:val="20"/>
        </w:rPr>
      </w:pPr>
      <w:bookmarkStart w:id="0" w:name="HCRFRMq3954z1"/>
      <w:bookmarkStart w:id="1" w:name="cade1d0c15d56417b0acf4d5c34e0612"/>
      <w:bookmarkStart w:id="2" w:name="HCRFRMq3955z1"/>
      <w:bookmarkStart w:id="3" w:name="9d57e226c5f9617ecddae46a52220818"/>
      <w:bookmarkEnd w:id="0"/>
      <w:bookmarkEnd w:id="1"/>
      <w:bookmarkEnd w:id="2"/>
      <w:bookmarkEnd w:id="3"/>
      <w:r w:rsidRPr="00FE6E80">
        <w:rPr>
          <w:rFonts w:cs="Arial"/>
          <w:szCs w:val="20"/>
        </w:rPr>
        <w:t>The so-called “Cadillac tax</w:t>
      </w:r>
      <w:r w:rsidR="00F1742E" w:rsidRPr="00FE6E80">
        <w:rPr>
          <w:rFonts w:cs="Arial"/>
          <w:szCs w:val="20"/>
        </w:rPr>
        <w:t>” is a 40% non-deductible excise t</w:t>
      </w:r>
      <w:r w:rsidR="00746901" w:rsidRPr="00FE6E80">
        <w:rPr>
          <w:rFonts w:cs="Arial"/>
          <w:szCs w:val="20"/>
        </w:rPr>
        <w:t xml:space="preserve">ax on </w:t>
      </w:r>
      <w:r w:rsidR="00721B36" w:rsidRPr="00FE6E80">
        <w:rPr>
          <w:rFonts w:cs="Arial"/>
          <w:szCs w:val="20"/>
        </w:rPr>
        <w:t xml:space="preserve">a portion of the cost of </w:t>
      </w:r>
      <w:r w:rsidR="00746901" w:rsidRPr="00FE6E80">
        <w:rPr>
          <w:rFonts w:cs="Arial"/>
          <w:szCs w:val="20"/>
        </w:rPr>
        <w:t xml:space="preserve">high-cost health coverage. </w:t>
      </w:r>
      <w:r w:rsidR="00721B36" w:rsidRPr="00FE6E80">
        <w:rPr>
          <w:rFonts w:cs="Arial"/>
          <w:szCs w:val="20"/>
        </w:rPr>
        <w:t xml:space="preserve">The </w:t>
      </w:r>
      <w:r w:rsidR="00F1742E" w:rsidRPr="00FE6E80">
        <w:rPr>
          <w:rFonts w:cs="Arial"/>
          <w:szCs w:val="20"/>
        </w:rPr>
        <w:t xml:space="preserve">tax </w:t>
      </w:r>
      <w:r w:rsidR="00721B36" w:rsidRPr="00FE6E80">
        <w:rPr>
          <w:rFonts w:cs="Arial"/>
          <w:szCs w:val="20"/>
        </w:rPr>
        <w:t xml:space="preserve">applies to </w:t>
      </w:r>
      <w:r w:rsidR="00F1742E" w:rsidRPr="00FE6E80">
        <w:rPr>
          <w:rFonts w:cs="Arial"/>
          <w:szCs w:val="20"/>
        </w:rPr>
        <w:t>the amount by which the monthly cost of employer-sponsored coverage exceed</w:t>
      </w:r>
      <w:r w:rsidR="00A55E0C" w:rsidRPr="00FE6E80">
        <w:rPr>
          <w:rFonts w:cs="Arial"/>
          <w:szCs w:val="20"/>
        </w:rPr>
        <w:t xml:space="preserve">s an annual </w:t>
      </w:r>
      <w:r w:rsidR="00B80971" w:rsidRPr="00FE6E80">
        <w:rPr>
          <w:rFonts w:cs="Arial"/>
          <w:szCs w:val="20"/>
        </w:rPr>
        <w:t>threshold amount</w:t>
      </w:r>
      <w:r w:rsidR="0035612D" w:rsidRPr="00FE6E80">
        <w:rPr>
          <w:rFonts w:cs="Arial"/>
          <w:szCs w:val="20"/>
        </w:rPr>
        <w:t xml:space="preserve"> </w:t>
      </w:r>
      <w:r w:rsidR="00C30578" w:rsidRPr="00FE6E80">
        <w:rPr>
          <w:rFonts w:cs="Arial"/>
          <w:szCs w:val="20"/>
        </w:rPr>
        <w:t>(</w:t>
      </w:r>
      <w:r w:rsidR="00F1742E" w:rsidRPr="00FE6E80">
        <w:rPr>
          <w:rFonts w:cs="Arial"/>
          <w:szCs w:val="20"/>
        </w:rPr>
        <w:t xml:space="preserve">$10,200 for self-only coverage </w:t>
      </w:r>
      <w:r w:rsidR="00C30578" w:rsidRPr="00FE6E80">
        <w:rPr>
          <w:rFonts w:cs="Arial"/>
          <w:szCs w:val="20"/>
        </w:rPr>
        <w:t xml:space="preserve">/ </w:t>
      </w:r>
      <w:r w:rsidR="00F1742E" w:rsidRPr="00FE6E80">
        <w:rPr>
          <w:rFonts w:cs="Arial"/>
          <w:szCs w:val="20"/>
        </w:rPr>
        <w:t>$27,500 for coverage other than self-only</w:t>
      </w:r>
      <w:r w:rsidR="00C30578" w:rsidRPr="00FE6E80">
        <w:rPr>
          <w:rFonts w:cs="Arial"/>
          <w:szCs w:val="20"/>
        </w:rPr>
        <w:t>)</w:t>
      </w:r>
      <w:r w:rsidR="00F1742E" w:rsidRPr="00FE6E80">
        <w:rPr>
          <w:rFonts w:cs="Arial"/>
          <w:szCs w:val="20"/>
        </w:rPr>
        <w:t>.</w:t>
      </w:r>
      <w:r w:rsidR="00746901" w:rsidRPr="00FE6E80">
        <w:rPr>
          <w:rFonts w:cs="Arial"/>
          <w:szCs w:val="20"/>
        </w:rPr>
        <w:t xml:space="preserve"> </w:t>
      </w:r>
      <w:r w:rsidR="002564DA" w:rsidRPr="00FE6E80">
        <w:rPr>
          <w:rFonts w:cs="Arial"/>
          <w:szCs w:val="20"/>
        </w:rPr>
        <w:t>T</w:t>
      </w:r>
      <w:r w:rsidR="00746901" w:rsidRPr="00FE6E80">
        <w:rPr>
          <w:rFonts w:cs="Arial"/>
          <w:szCs w:val="20"/>
        </w:rPr>
        <w:t xml:space="preserve">he cost of </w:t>
      </w:r>
      <w:r w:rsidR="007C13DC" w:rsidRPr="00FE6E80">
        <w:rPr>
          <w:rFonts w:cs="Arial"/>
          <w:szCs w:val="20"/>
        </w:rPr>
        <w:t xml:space="preserve">applicable </w:t>
      </w:r>
      <w:r w:rsidR="00746901" w:rsidRPr="00FE6E80">
        <w:rPr>
          <w:rFonts w:cs="Arial"/>
          <w:szCs w:val="20"/>
        </w:rPr>
        <w:t xml:space="preserve">coverage refers to coverage in which the employee is actually enrolled.  </w:t>
      </w:r>
    </w:p>
    <w:p w:rsidR="00F1742E" w:rsidRPr="00FE6E80" w:rsidRDefault="00F1742E" w:rsidP="00F1742E">
      <w:pPr>
        <w:ind w:left="0"/>
        <w:rPr>
          <w:rFonts w:cs="Arial"/>
          <w:szCs w:val="20"/>
        </w:rPr>
      </w:pPr>
    </w:p>
    <w:p w:rsidR="00B80971" w:rsidRPr="00FE6E80" w:rsidRDefault="00B80971" w:rsidP="00B80971">
      <w:pPr>
        <w:ind w:left="0"/>
        <w:rPr>
          <w:rFonts w:cs="Arial"/>
          <w:szCs w:val="20"/>
        </w:rPr>
      </w:pPr>
      <w:r w:rsidRPr="00FE6E80">
        <w:rPr>
          <w:rFonts w:cs="Arial"/>
          <w:szCs w:val="20"/>
        </w:rPr>
        <w:t>The employer will be responsible for calculating the excess amount, if any, and reporting such amounts to the IRS and to applicable coverage providers</w:t>
      </w:r>
      <w:r w:rsidR="00721B36" w:rsidRPr="00FE6E80">
        <w:rPr>
          <w:rFonts w:cs="Arial"/>
          <w:szCs w:val="20"/>
        </w:rPr>
        <w:t xml:space="preserve">. </w:t>
      </w:r>
      <w:r w:rsidRPr="00FE6E80">
        <w:rPr>
          <w:rFonts w:cs="Arial"/>
          <w:szCs w:val="20"/>
        </w:rPr>
        <w:t xml:space="preserve">The coverage provider is then responsible for actually paying the tax. If the coverage is insured, the “coverage provider” responsible for paying the tax is the insurer. For other coverage, the “coverage provider” may be the employer or “the person that administers the plan benefits.” </w:t>
      </w:r>
      <w:r w:rsidR="00C30578" w:rsidRPr="00FE6E80">
        <w:rPr>
          <w:rFonts w:cs="Arial"/>
          <w:szCs w:val="20"/>
        </w:rPr>
        <w:t>E</w:t>
      </w:r>
      <w:r w:rsidRPr="00FE6E80">
        <w:rPr>
          <w:rFonts w:cs="Arial"/>
          <w:szCs w:val="20"/>
        </w:rPr>
        <w:t xml:space="preserve">ither way, the tax will </w:t>
      </w:r>
      <w:r w:rsidRPr="00FE6E80">
        <w:rPr>
          <w:rFonts w:cs="Arial"/>
          <w:color w:val="252525"/>
          <w:szCs w:val="20"/>
        </w:rPr>
        <w:t>generally be passed back to employers</w:t>
      </w:r>
      <w:r w:rsidR="002564DA" w:rsidRPr="00FE6E80">
        <w:rPr>
          <w:rFonts w:cs="Arial"/>
          <w:color w:val="252525"/>
          <w:szCs w:val="20"/>
        </w:rPr>
        <w:t>.</w:t>
      </w:r>
      <w:r w:rsidRPr="00FE6E80">
        <w:rPr>
          <w:rFonts w:cs="Arial"/>
          <w:color w:val="252525"/>
          <w:szCs w:val="20"/>
        </w:rPr>
        <w:t xml:space="preserve"> It is expected at this time that the taxes will be paid using Form 720, like the PCORI fees.</w:t>
      </w:r>
      <w:r w:rsidR="00663919" w:rsidRPr="00FE6E80">
        <w:rPr>
          <w:rFonts w:cs="Arial"/>
          <w:color w:val="252525"/>
          <w:szCs w:val="20"/>
        </w:rPr>
        <w:t xml:space="preserve">  </w:t>
      </w:r>
    </w:p>
    <w:p w:rsidR="00B80971" w:rsidRPr="00FE6E80" w:rsidRDefault="00B80971" w:rsidP="00F1742E">
      <w:pPr>
        <w:ind w:left="0"/>
        <w:rPr>
          <w:rFonts w:cs="Arial"/>
          <w:szCs w:val="20"/>
        </w:rPr>
      </w:pPr>
    </w:p>
    <w:p w:rsidR="00FD6B27" w:rsidRPr="00FE6E80" w:rsidRDefault="00FD6B27" w:rsidP="00FD6B27">
      <w:pPr>
        <w:ind w:left="0"/>
        <w:rPr>
          <w:rFonts w:cs="Arial"/>
          <w:szCs w:val="20"/>
        </w:rPr>
      </w:pPr>
      <w:r w:rsidRPr="00FE6E80">
        <w:rPr>
          <w:rFonts w:cs="Arial"/>
          <w:szCs w:val="20"/>
        </w:rPr>
        <w:t xml:space="preserve">The IRS provided two separate notices during 2015 providing some insight into how various aspects of the administration are expected to be handled and also requesting comments.  We are still waiting on </w:t>
      </w:r>
      <w:r w:rsidR="00C30578" w:rsidRPr="00FE6E80">
        <w:rPr>
          <w:rFonts w:cs="Arial"/>
          <w:szCs w:val="20"/>
        </w:rPr>
        <w:t>formal</w:t>
      </w:r>
      <w:r w:rsidRPr="00FE6E80">
        <w:rPr>
          <w:rFonts w:cs="Arial"/>
          <w:szCs w:val="20"/>
        </w:rPr>
        <w:t xml:space="preserve"> regulations to better understand exactly </w:t>
      </w:r>
      <w:r w:rsidR="008C7432" w:rsidRPr="00FE6E80">
        <w:rPr>
          <w:rFonts w:cs="Arial"/>
          <w:szCs w:val="20"/>
        </w:rPr>
        <w:t xml:space="preserve">how the tax will be administered in regards to </w:t>
      </w:r>
      <w:r w:rsidRPr="00FE6E80">
        <w:rPr>
          <w:rFonts w:cs="Arial"/>
          <w:szCs w:val="20"/>
        </w:rPr>
        <w:t>which coverage will be subject to the tax, how the cost of coverage will be calculated, and how the threshold amounts may be adjusted.</w:t>
      </w:r>
    </w:p>
    <w:p w:rsidR="00FD6B27" w:rsidRPr="00FE6E80" w:rsidRDefault="00FD6B27" w:rsidP="00FD6B27">
      <w:pPr>
        <w:ind w:left="0"/>
        <w:rPr>
          <w:rFonts w:cs="Arial"/>
          <w:szCs w:val="20"/>
        </w:rPr>
      </w:pPr>
    </w:p>
    <w:p w:rsidR="00C30578" w:rsidRPr="00FE6E80" w:rsidRDefault="00C30578" w:rsidP="000D31AC">
      <w:pPr>
        <w:ind w:left="0"/>
        <w:rPr>
          <w:rFonts w:cs="Arial"/>
          <w:b/>
          <w:szCs w:val="20"/>
        </w:rPr>
      </w:pPr>
      <w:r w:rsidRPr="00FE6E80">
        <w:rPr>
          <w:rFonts w:cs="Arial"/>
          <w:b/>
          <w:szCs w:val="20"/>
        </w:rPr>
        <w:t>Changes to the Cadillac Tax</w:t>
      </w:r>
    </w:p>
    <w:p w:rsidR="00EA1059" w:rsidRPr="00FE6E80" w:rsidRDefault="00EA1059" w:rsidP="00C30578">
      <w:pPr>
        <w:pStyle w:val="ListParagraph"/>
        <w:numPr>
          <w:ilvl w:val="0"/>
          <w:numId w:val="33"/>
        </w:numPr>
        <w:rPr>
          <w:b/>
        </w:rPr>
      </w:pPr>
      <w:r w:rsidRPr="00FE6E80">
        <w:rPr>
          <w:b/>
        </w:rPr>
        <w:t>Effective Date Delayed</w:t>
      </w:r>
      <w:r w:rsidR="00C30578" w:rsidRPr="00FE6E80">
        <w:rPr>
          <w:b/>
        </w:rPr>
        <w:t xml:space="preserve"> </w:t>
      </w:r>
      <w:r w:rsidR="00C30578" w:rsidRPr="00FE6E80">
        <w:t>-</w:t>
      </w:r>
      <w:r w:rsidR="00C30578" w:rsidRPr="00FE6E80">
        <w:rPr>
          <w:b/>
        </w:rPr>
        <w:t xml:space="preserve"> </w:t>
      </w:r>
      <w:r w:rsidR="00C30578" w:rsidRPr="00FE6E80">
        <w:t>T</w:t>
      </w:r>
      <w:r w:rsidR="00403FA4" w:rsidRPr="00FE6E80">
        <w:t xml:space="preserve">he effective date of the Cadillac Tax </w:t>
      </w:r>
      <w:r w:rsidR="008C7432" w:rsidRPr="00FE6E80">
        <w:t xml:space="preserve">was delayed </w:t>
      </w:r>
      <w:r w:rsidR="00403FA4" w:rsidRPr="00FE6E80">
        <w:t>until at least January 1, 2020</w:t>
      </w:r>
      <w:r w:rsidR="008C7432" w:rsidRPr="00FE6E80">
        <w:t xml:space="preserve"> (previously set to</w:t>
      </w:r>
      <w:r w:rsidR="007C47F2" w:rsidRPr="00FE6E80">
        <w:t xml:space="preserve"> be</w:t>
      </w:r>
      <w:r w:rsidR="008C7432" w:rsidRPr="00FE6E80">
        <w:t xml:space="preserve"> effective in 2018)</w:t>
      </w:r>
      <w:r w:rsidR="00403FA4" w:rsidRPr="00FE6E80">
        <w:t xml:space="preserve">.  </w:t>
      </w:r>
    </w:p>
    <w:p w:rsidR="00C30578" w:rsidRPr="00FE6E80" w:rsidRDefault="00EA1059" w:rsidP="00C30578">
      <w:pPr>
        <w:pStyle w:val="ListParagraph"/>
        <w:numPr>
          <w:ilvl w:val="0"/>
          <w:numId w:val="33"/>
        </w:numPr>
        <w:rPr>
          <w:b/>
        </w:rPr>
      </w:pPr>
      <w:r w:rsidRPr="00FE6E80">
        <w:rPr>
          <w:b/>
        </w:rPr>
        <w:t>Tax is Deductible</w:t>
      </w:r>
      <w:r w:rsidR="00C30578" w:rsidRPr="00FE6E80">
        <w:rPr>
          <w:b/>
        </w:rPr>
        <w:t xml:space="preserve"> </w:t>
      </w:r>
      <w:r w:rsidR="00C30578" w:rsidRPr="00FE6E80">
        <w:t>- T</w:t>
      </w:r>
      <w:r w:rsidR="008C7432" w:rsidRPr="00FE6E80">
        <w:t>he</w:t>
      </w:r>
      <w:r w:rsidR="00B96CAB" w:rsidRPr="00FE6E80">
        <w:t xml:space="preserve"> Cadillac Tax is now considered deductible.  In other words, </w:t>
      </w:r>
      <w:r w:rsidR="00B96CAB" w:rsidRPr="00FE6E80">
        <w:rPr>
          <w:color w:val="0D0D0D"/>
          <w:shd w:val="clear" w:color="auto" w:fill="FFFFFF"/>
        </w:rPr>
        <w:t xml:space="preserve">any amounts that employers end up paying toward the tax will be tax-deductible expenses, </w:t>
      </w:r>
      <w:r w:rsidR="00B96CAB" w:rsidRPr="00FE6E80">
        <w:t xml:space="preserve">which may lessen </w:t>
      </w:r>
      <w:bookmarkStart w:id="4" w:name="_GoBack"/>
      <w:bookmarkEnd w:id="4"/>
      <w:r w:rsidR="00B96CAB" w:rsidRPr="00FE6E80">
        <w:t>the potential impact of the tax for employers.</w:t>
      </w:r>
      <w:r w:rsidR="008C7432" w:rsidRPr="00FE6E80">
        <w:t xml:space="preserve"> </w:t>
      </w:r>
    </w:p>
    <w:p w:rsidR="0035612D" w:rsidRPr="00FE6E80" w:rsidRDefault="00EA1059" w:rsidP="00C30578">
      <w:pPr>
        <w:pStyle w:val="ListParagraph"/>
        <w:numPr>
          <w:ilvl w:val="0"/>
          <w:numId w:val="33"/>
        </w:numPr>
        <w:rPr>
          <w:b/>
        </w:rPr>
      </w:pPr>
      <w:r w:rsidRPr="00FE6E80">
        <w:rPr>
          <w:b/>
        </w:rPr>
        <w:t>Threshold Adjustments</w:t>
      </w:r>
      <w:r w:rsidR="00C30578" w:rsidRPr="00FE6E80">
        <w:rPr>
          <w:b/>
        </w:rPr>
        <w:t xml:space="preserve"> </w:t>
      </w:r>
      <w:r w:rsidR="00C30578" w:rsidRPr="00FE6E80">
        <w:t>- R</w:t>
      </w:r>
      <w:r w:rsidR="00B96CAB" w:rsidRPr="00FE6E80">
        <w:t xml:space="preserve">egulations currently provide for </w:t>
      </w:r>
      <w:r w:rsidR="00B96CAB" w:rsidRPr="00FE6E80">
        <w:rPr>
          <w:rFonts w:eastAsia="Times New Roman"/>
          <w:color w:val="333333"/>
        </w:rPr>
        <w:t xml:space="preserve">a possible age and gender adjustment </w:t>
      </w:r>
      <w:r w:rsidR="00C30578" w:rsidRPr="00FE6E80">
        <w:rPr>
          <w:rFonts w:eastAsia="Times New Roman"/>
          <w:color w:val="333333"/>
        </w:rPr>
        <w:t>to the threshold amounts</w:t>
      </w:r>
      <w:r w:rsidR="00B96CAB" w:rsidRPr="00FE6E80">
        <w:rPr>
          <w:rFonts w:eastAsia="Times New Roman"/>
          <w:color w:val="333333"/>
        </w:rPr>
        <w:t>.</w:t>
      </w:r>
      <w:r w:rsidR="00C30578" w:rsidRPr="00FE6E80">
        <w:rPr>
          <w:rFonts w:eastAsia="Times New Roman"/>
          <w:color w:val="333333"/>
        </w:rPr>
        <w:t xml:space="preserve">  </w:t>
      </w:r>
      <w:r w:rsidR="00B96CAB" w:rsidRPr="00FE6E80">
        <w:rPr>
          <w:rFonts w:eastAsia="Times New Roman"/>
          <w:color w:val="333333"/>
        </w:rPr>
        <w:t>A</w:t>
      </w:r>
      <w:r w:rsidR="00B96CAB" w:rsidRPr="00FE6E80">
        <w:t xml:space="preserve"> provision was made for the </w:t>
      </w:r>
      <w:r w:rsidR="00B96CAB" w:rsidRPr="00FE6E80">
        <w:rPr>
          <w:color w:val="0D0D0D"/>
          <w:shd w:val="clear" w:color="auto" w:fill="FFFFFF"/>
        </w:rPr>
        <w:t>U.S. comptroller general and the National Association of Insurance Commissioners to study whether the “suitable” age and gender benchmarks to determine the “Cadillac” tax thresholds</w:t>
      </w:r>
      <w:r w:rsidR="00C30578" w:rsidRPr="00FE6E80">
        <w:rPr>
          <w:color w:val="0D0D0D"/>
          <w:shd w:val="clear" w:color="auto" w:fill="FFFFFF"/>
        </w:rPr>
        <w:t xml:space="preserve"> are in place</w:t>
      </w:r>
      <w:r w:rsidR="00B96CAB" w:rsidRPr="00FE6E80">
        <w:rPr>
          <w:color w:val="0D0D0D"/>
          <w:shd w:val="clear" w:color="auto" w:fill="FFFFFF"/>
        </w:rPr>
        <w:t>.</w:t>
      </w:r>
    </w:p>
    <w:p w:rsidR="00BE7C66" w:rsidRPr="00FE6E80" w:rsidRDefault="00BE7C66" w:rsidP="000D31AC">
      <w:pPr>
        <w:ind w:left="0"/>
        <w:rPr>
          <w:rFonts w:cs="Arial"/>
          <w:b/>
          <w:szCs w:val="20"/>
        </w:rPr>
      </w:pPr>
    </w:p>
    <w:p w:rsidR="00E03522" w:rsidRPr="00FE6E80" w:rsidRDefault="001A7955" w:rsidP="000D31AC">
      <w:pPr>
        <w:ind w:left="0"/>
        <w:rPr>
          <w:rFonts w:cs="Arial"/>
          <w:b/>
          <w:szCs w:val="20"/>
        </w:rPr>
      </w:pPr>
      <w:r w:rsidRPr="00FE6E80">
        <w:rPr>
          <w:rFonts w:cs="Arial"/>
          <w:b/>
          <w:szCs w:val="20"/>
        </w:rPr>
        <w:t>Summary</w:t>
      </w:r>
    </w:p>
    <w:p w:rsidR="00EA1059" w:rsidRPr="00FE6E80" w:rsidRDefault="00C53B62" w:rsidP="00EA1059">
      <w:pPr>
        <w:ind w:left="0"/>
        <w:rPr>
          <w:rFonts w:cs="Arial"/>
          <w:szCs w:val="20"/>
        </w:rPr>
      </w:pPr>
      <w:r w:rsidRPr="00FE6E80">
        <w:rPr>
          <w:rFonts w:cs="Arial"/>
          <w:szCs w:val="20"/>
        </w:rPr>
        <w:t xml:space="preserve">Employers </w:t>
      </w:r>
      <w:r w:rsidR="00EA1059" w:rsidRPr="00FE6E80">
        <w:rPr>
          <w:rFonts w:cs="Arial"/>
          <w:szCs w:val="20"/>
        </w:rPr>
        <w:t xml:space="preserve">beginning to consider </w:t>
      </w:r>
      <w:r w:rsidRPr="00FE6E80">
        <w:rPr>
          <w:rFonts w:cs="Arial"/>
          <w:szCs w:val="20"/>
        </w:rPr>
        <w:t>adjust</w:t>
      </w:r>
      <w:r w:rsidR="00EA1059" w:rsidRPr="00FE6E80">
        <w:rPr>
          <w:rFonts w:cs="Arial"/>
          <w:szCs w:val="20"/>
        </w:rPr>
        <w:t>ments to</w:t>
      </w:r>
      <w:r w:rsidRPr="00FE6E80">
        <w:rPr>
          <w:rFonts w:cs="Arial"/>
          <w:szCs w:val="20"/>
        </w:rPr>
        <w:t xml:space="preserve"> benefit plan offerings</w:t>
      </w:r>
      <w:r w:rsidR="00EA1059" w:rsidRPr="00FE6E80">
        <w:rPr>
          <w:rFonts w:cs="Arial"/>
          <w:szCs w:val="20"/>
        </w:rPr>
        <w:t xml:space="preserve"> such as implementing plans with higher deductibles and/or increasing cost-sharing, as well as reconsidering the offering of various account-based plans such as health FSAs, HRAs and HSAs to ultimately reduce the cost of coverage, may now delay any such changes for at least another couple years, during which time we will hopefully receive additional guidance in regards to methods of calculation and reporting the tax from the IRS. </w:t>
      </w:r>
      <w:r w:rsidRPr="00FE6E80">
        <w:rPr>
          <w:rFonts w:cs="Arial"/>
          <w:szCs w:val="20"/>
        </w:rPr>
        <w:t xml:space="preserve"> </w:t>
      </w:r>
    </w:p>
    <w:p w:rsidR="00723257" w:rsidRDefault="00723257" w:rsidP="00723257">
      <w:pPr>
        <w:pStyle w:val="MediumShading1-Accent11"/>
        <w:ind w:left="0"/>
        <w:rPr>
          <w:rFonts w:cs="Arial"/>
          <w:szCs w:val="20"/>
        </w:rPr>
      </w:pPr>
    </w:p>
    <w:p w:rsidR="00723257" w:rsidRDefault="00723257" w:rsidP="00866B99">
      <w:pPr>
        <w:pStyle w:val="MediumShading1-Accent11"/>
        <w:ind w:left="0"/>
        <w:rPr>
          <w:i/>
          <w:sz w:val="16"/>
          <w:szCs w:val="16"/>
        </w:rPr>
      </w:pPr>
    </w:p>
    <w:p w:rsidR="008362F4" w:rsidRDefault="0035725D" w:rsidP="00866B99">
      <w:pPr>
        <w:pStyle w:val="MediumShading1-Accent11"/>
        <w:ind w:left="0"/>
        <w:rPr>
          <w:i/>
          <w:sz w:val="16"/>
          <w:szCs w:val="16"/>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Sect="00E53468">
      <w:footerReference w:type="default" r:id="rId9"/>
      <w:headerReference w:type="first" r:id="rId10"/>
      <w:footerReference w:type="first" r:id="rId11"/>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9D" w:rsidRDefault="0079279D" w:rsidP="006C7EC1">
      <w:r>
        <w:separator/>
      </w:r>
    </w:p>
  </w:endnote>
  <w:endnote w:type="continuationSeparator" w:id="0">
    <w:p w:rsidR="0079279D" w:rsidRDefault="0079279D"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04" w:rsidRDefault="008E0604" w:rsidP="006C7EC1">
    <w:pPr>
      <w:pStyle w:val="Footer"/>
      <w:jc w:val="center"/>
      <w:rPr>
        <w:rFonts w:cs="Arial"/>
        <w:sz w:val="18"/>
        <w:szCs w:val="18"/>
      </w:rPr>
    </w:pPr>
  </w:p>
  <w:p w:rsidR="008E0604" w:rsidRDefault="008E0604" w:rsidP="006C7EC1">
    <w:pPr>
      <w:pStyle w:val="Footer"/>
      <w:jc w:val="center"/>
      <w:rPr>
        <w:sz w:val="18"/>
        <w:szCs w:val="18"/>
        <w:lang w:val="en-US"/>
      </w:rPr>
    </w:pPr>
    <w:r w:rsidRPr="006C7EC1">
      <w:rPr>
        <w:rFonts w:cs="Arial"/>
        <w:sz w:val="18"/>
        <w:szCs w:val="18"/>
      </w:rPr>
      <w:t>© 201</w:t>
    </w:r>
    <w:r w:rsidR="00C849B8">
      <w:rPr>
        <w:rFonts w:cs="Arial"/>
        <w:sz w:val="18"/>
        <w:szCs w:val="18"/>
        <w:lang w:val="en-US"/>
      </w:rPr>
      <w:t>5</w:t>
    </w:r>
    <w:r w:rsidRPr="006C7EC1">
      <w:rPr>
        <w:rFonts w:cs="Arial"/>
        <w:sz w:val="18"/>
        <w:szCs w:val="18"/>
      </w:rPr>
      <w:t xml:space="preserve"> </w:t>
    </w:r>
    <w:r>
      <w:rPr>
        <w:sz w:val="18"/>
        <w:szCs w:val="18"/>
      </w:rPr>
      <w:t>Benefit Comply, LLC</w:t>
    </w:r>
  </w:p>
  <w:p w:rsidR="008E0604" w:rsidRDefault="008E0604"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C30578">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04" w:rsidRDefault="008E0604" w:rsidP="006C7EC1">
    <w:pPr>
      <w:pStyle w:val="Footer"/>
      <w:jc w:val="center"/>
      <w:rPr>
        <w:sz w:val="18"/>
        <w:szCs w:val="18"/>
        <w:lang w:val="en-US"/>
      </w:rPr>
    </w:pPr>
    <w:r>
      <w:rPr>
        <w:rFonts w:cs="Arial"/>
        <w:sz w:val="18"/>
        <w:szCs w:val="18"/>
      </w:rPr>
      <w:t>© 201</w:t>
    </w:r>
    <w:r w:rsidR="000D31AC">
      <w:rPr>
        <w:rFonts w:cs="Arial"/>
        <w:sz w:val="18"/>
        <w:szCs w:val="18"/>
        <w:lang w:val="en-US"/>
      </w:rPr>
      <w:t>5</w:t>
    </w:r>
    <w:r w:rsidRPr="006C7EC1">
      <w:rPr>
        <w:rFonts w:cs="Arial"/>
        <w:sz w:val="18"/>
        <w:szCs w:val="18"/>
      </w:rPr>
      <w:t xml:space="preserve"> </w:t>
    </w:r>
    <w:r>
      <w:rPr>
        <w:sz w:val="18"/>
        <w:szCs w:val="18"/>
      </w:rPr>
      <w:t>Benefit Comply, LLC</w:t>
    </w:r>
  </w:p>
  <w:p w:rsidR="008E0604" w:rsidRPr="00866B99" w:rsidRDefault="008E0604"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FE6E80">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9D" w:rsidRDefault="0079279D" w:rsidP="006C7EC1">
      <w:r>
        <w:separator/>
      </w:r>
    </w:p>
  </w:footnote>
  <w:footnote w:type="continuationSeparator" w:id="0">
    <w:p w:rsidR="0079279D" w:rsidRDefault="0079279D" w:rsidP="006C7E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604" w:rsidRPr="006717AA" w:rsidRDefault="008E0604" w:rsidP="00373838">
    <w:pPr>
      <w:pStyle w:val="Header"/>
      <w:ind w:left="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DBA"/>
    <w:multiLevelType w:val="multilevel"/>
    <w:tmpl w:val="4920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F4CA3"/>
    <w:multiLevelType w:val="hybridMultilevel"/>
    <w:tmpl w:val="483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F0A"/>
    <w:multiLevelType w:val="hybridMultilevel"/>
    <w:tmpl w:val="B87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052B0"/>
    <w:multiLevelType w:val="hybridMultilevel"/>
    <w:tmpl w:val="F57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F5185"/>
    <w:multiLevelType w:val="multilevel"/>
    <w:tmpl w:val="20A6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C46DB"/>
    <w:multiLevelType w:val="multilevel"/>
    <w:tmpl w:val="FBC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824BE"/>
    <w:multiLevelType w:val="hybridMultilevel"/>
    <w:tmpl w:val="76FAF48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630FBB"/>
    <w:multiLevelType w:val="multilevel"/>
    <w:tmpl w:val="57BE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74B8E"/>
    <w:multiLevelType w:val="hybridMultilevel"/>
    <w:tmpl w:val="9C10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22B37"/>
    <w:multiLevelType w:val="multilevel"/>
    <w:tmpl w:val="2E1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F911B7"/>
    <w:multiLevelType w:val="hybridMultilevel"/>
    <w:tmpl w:val="B302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D6532"/>
    <w:multiLevelType w:val="hybridMultilevel"/>
    <w:tmpl w:val="E1C86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746023"/>
    <w:multiLevelType w:val="hybridMultilevel"/>
    <w:tmpl w:val="D234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D5641"/>
    <w:multiLevelType w:val="hybridMultilevel"/>
    <w:tmpl w:val="AAC2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42F18"/>
    <w:multiLevelType w:val="hybridMultilevel"/>
    <w:tmpl w:val="E0D8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A1EB5"/>
    <w:multiLevelType w:val="hybridMultilevel"/>
    <w:tmpl w:val="67F45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213FF7"/>
    <w:multiLevelType w:val="multilevel"/>
    <w:tmpl w:val="2C0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10779"/>
    <w:multiLevelType w:val="hybridMultilevel"/>
    <w:tmpl w:val="691A87C2"/>
    <w:lvl w:ilvl="0" w:tplc="B76C4D3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F2E90"/>
    <w:multiLevelType w:val="hybridMultilevel"/>
    <w:tmpl w:val="2C02C6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4574"/>
    <w:multiLevelType w:val="hybridMultilevel"/>
    <w:tmpl w:val="74FC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F6412"/>
    <w:multiLevelType w:val="hybridMultilevel"/>
    <w:tmpl w:val="8D56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B70B1"/>
    <w:multiLevelType w:val="hybridMultilevel"/>
    <w:tmpl w:val="0A66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25665"/>
    <w:multiLevelType w:val="multilevel"/>
    <w:tmpl w:val="679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EE41B0"/>
    <w:multiLevelType w:val="hybridMultilevel"/>
    <w:tmpl w:val="7BA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B0693"/>
    <w:multiLevelType w:val="hybridMultilevel"/>
    <w:tmpl w:val="BD26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07B1A"/>
    <w:multiLevelType w:val="hybridMultilevel"/>
    <w:tmpl w:val="BB76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27D41"/>
    <w:multiLevelType w:val="hybridMultilevel"/>
    <w:tmpl w:val="D57807CC"/>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7" w15:restartNumberingAfterBreak="0">
    <w:nsid w:val="72C82597"/>
    <w:multiLevelType w:val="hybridMultilevel"/>
    <w:tmpl w:val="9D22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8E4093D"/>
    <w:multiLevelType w:val="hybridMultilevel"/>
    <w:tmpl w:val="1C22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E7AF3"/>
    <w:multiLevelType w:val="multilevel"/>
    <w:tmpl w:val="F88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B61A7"/>
    <w:multiLevelType w:val="hybridMultilevel"/>
    <w:tmpl w:val="41D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7"/>
  </w:num>
  <w:num w:numId="10">
    <w:abstractNumId w:val="23"/>
  </w:num>
  <w:num w:numId="11">
    <w:abstractNumId w:val="3"/>
  </w:num>
  <w:num w:numId="12">
    <w:abstractNumId w:val="24"/>
  </w:num>
  <w:num w:numId="13">
    <w:abstractNumId w:val="25"/>
  </w:num>
  <w:num w:numId="14">
    <w:abstractNumId w:val="2"/>
  </w:num>
  <w:num w:numId="15">
    <w:abstractNumId w:val="1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9"/>
  </w:num>
  <w:num w:numId="19">
    <w:abstractNumId w:val="26"/>
  </w:num>
  <w:num w:numId="20">
    <w:abstractNumId w:val="17"/>
  </w:num>
  <w:num w:numId="21">
    <w:abstractNumId w:val="30"/>
  </w:num>
  <w:num w:numId="22">
    <w:abstractNumId w:val="13"/>
  </w:num>
  <w:num w:numId="23">
    <w:abstractNumId w:val="28"/>
  </w:num>
  <w:num w:numId="24">
    <w:abstractNumId w:val="12"/>
  </w:num>
  <w:num w:numId="25">
    <w:abstractNumId w:val="10"/>
  </w:num>
  <w:num w:numId="26">
    <w:abstractNumId w:val="15"/>
  </w:num>
  <w:num w:numId="27">
    <w:abstractNumId w:val="20"/>
  </w:num>
  <w:num w:numId="28">
    <w:abstractNumId w:val="18"/>
  </w:num>
  <w:num w:numId="29">
    <w:abstractNumId w:val="8"/>
  </w:num>
  <w:num w:numId="30">
    <w:abstractNumId w:val="14"/>
  </w:num>
  <w:num w:numId="31">
    <w:abstractNumId w:val="1"/>
  </w:num>
  <w:num w:numId="3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1"/>
    <w:rsid w:val="000037D0"/>
    <w:rsid w:val="00005756"/>
    <w:rsid w:val="00012853"/>
    <w:rsid w:val="000130D1"/>
    <w:rsid w:val="00014763"/>
    <w:rsid w:val="000155E8"/>
    <w:rsid w:val="00015F0B"/>
    <w:rsid w:val="000166F5"/>
    <w:rsid w:val="00030A92"/>
    <w:rsid w:val="00040AB3"/>
    <w:rsid w:val="00041D34"/>
    <w:rsid w:val="00042D2A"/>
    <w:rsid w:val="00045F42"/>
    <w:rsid w:val="0005280B"/>
    <w:rsid w:val="00054026"/>
    <w:rsid w:val="00056762"/>
    <w:rsid w:val="0006084A"/>
    <w:rsid w:val="0006208C"/>
    <w:rsid w:val="00063515"/>
    <w:rsid w:val="00065F15"/>
    <w:rsid w:val="000663CB"/>
    <w:rsid w:val="00071F3D"/>
    <w:rsid w:val="00090998"/>
    <w:rsid w:val="00093B13"/>
    <w:rsid w:val="00096B1E"/>
    <w:rsid w:val="000A279E"/>
    <w:rsid w:val="000A697A"/>
    <w:rsid w:val="000C41B5"/>
    <w:rsid w:val="000C5473"/>
    <w:rsid w:val="000C721A"/>
    <w:rsid w:val="000D31AC"/>
    <w:rsid w:val="000E03AB"/>
    <w:rsid w:val="000E668C"/>
    <w:rsid w:val="000F3F23"/>
    <w:rsid w:val="000F5AC3"/>
    <w:rsid w:val="0010150B"/>
    <w:rsid w:val="00103F85"/>
    <w:rsid w:val="00104680"/>
    <w:rsid w:val="0010781F"/>
    <w:rsid w:val="00113F23"/>
    <w:rsid w:val="001146A5"/>
    <w:rsid w:val="00117A18"/>
    <w:rsid w:val="00125471"/>
    <w:rsid w:val="001257EE"/>
    <w:rsid w:val="00141AF2"/>
    <w:rsid w:val="001432A3"/>
    <w:rsid w:val="001446D8"/>
    <w:rsid w:val="00144A9C"/>
    <w:rsid w:val="00146F88"/>
    <w:rsid w:val="00147497"/>
    <w:rsid w:val="00155720"/>
    <w:rsid w:val="00172882"/>
    <w:rsid w:val="001824D9"/>
    <w:rsid w:val="00184D42"/>
    <w:rsid w:val="00187547"/>
    <w:rsid w:val="00194FD3"/>
    <w:rsid w:val="001A569D"/>
    <w:rsid w:val="001A7955"/>
    <w:rsid w:val="001B1A88"/>
    <w:rsid w:val="001C256F"/>
    <w:rsid w:val="001C4860"/>
    <w:rsid w:val="001C68CC"/>
    <w:rsid w:val="001D58D8"/>
    <w:rsid w:val="001D5A0C"/>
    <w:rsid w:val="001D745D"/>
    <w:rsid w:val="001D77F4"/>
    <w:rsid w:val="001E2483"/>
    <w:rsid w:val="001E2972"/>
    <w:rsid w:val="001E345E"/>
    <w:rsid w:val="001E622E"/>
    <w:rsid w:val="001F0404"/>
    <w:rsid w:val="001F20E5"/>
    <w:rsid w:val="001F74F6"/>
    <w:rsid w:val="00200664"/>
    <w:rsid w:val="0020244B"/>
    <w:rsid w:val="00211FC6"/>
    <w:rsid w:val="00212E4A"/>
    <w:rsid w:val="002241F3"/>
    <w:rsid w:val="00226283"/>
    <w:rsid w:val="00231306"/>
    <w:rsid w:val="00247077"/>
    <w:rsid w:val="002532D0"/>
    <w:rsid w:val="00255A5D"/>
    <w:rsid w:val="002564DA"/>
    <w:rsid w:val="00261621"/>
    <w:rsid w:val="00267C12"/>
    <w:rsid w:val="00270D0F"/>
    <w:rsid w:val="00273D4E"/>
    <w:rsid w:val="002742E6"/>
    <w:rsid w:val="00277CAA"/>
    <w:rsid w:val="00294809"/>
    <w:rsid w:val="002A761A"/>
    <w:rsid w:val="002B089E"/>
    <w:rsid w:val="002C4ADB"/>
    <w:rsid w:val="002D6E4B"/>
    <w:rsid w:val="002E280D"/>
    <w:rsid w:val="002E69BE"/>
    <w:rsid w:val="002F1D78"/>
    <w:rsid w:val="002F3FBC"/>
    <w:rsid w:val="002F5B6A"/>
    <w:rsid w:val="002F5FCD"/>
    <w:rsid w:val="00300331"/>
    <w:rsid w:val="00311D22"/>
    <w:rsid w:val="00314066"/>
    <w:rsid w:val="00315F0E"/>
    <w:rsid w:val="0031698C"/>
    <w:rsid w:val="003256A6"/>
    <w:rsid w:val="00332855"/>
    <w:rsid w:val="00334D30"/>
    <w:rsid w:val="00337651"/>
    <w:rsid w:val="00340789"/>
    <w:rsid w:val="00341E4C"/>
    <w:rsid w:val="00341F9B"/>
    <w:rsid w:val="00343D4C"/>
    <w:rsid w:val="00346D40"/>
    <w:rsid w:val="00351DAE"/>
    <w:rsid w:val="003536E9"/>
    <w:rsid w:val="0035612D"/>
    <w:rsid w:val="0035725D"/>
    <w:rsid w:val="003606B3"/>
    <w:rsid w:val="00360C1E"/>
    <w:rsid w:val="003619F1"/>
    <w:rsid w:val="00373838"/>
    <w:rsid w:val="0037534B"/>
    <w:rsid w:val="00375AC7"/>
    <w:rsid w:val="00376D4E"/>
    <w:rsid w:val="00377A73"/>
    <w:rsid w:val="003874D6"/>
    <w:rsid w:val="003902B9"/>
    <w:rsid w:val="0039272A"/>
    <w:rsid w:val="00393B70"/>
    <w:rsid w:val="00396BCA"/>
    <w:rsid w:val="00397F1D"/>
    <w:rsid w:val="003A15A0"/>
    <w:rsid w:val="003A7120"/>
    <w:rsid w:val="003B0730"/>
    <w:rsid w:val="003B2F3D"/>
    <w:rsid w:val="003B7105"/>
    <w:rsid w:val="003C2C45"/>
    <w:rsid w:val="003C50C6"/>
    <w:rsid w:val="003D3ABE"/>
    <w:rsid w:val="003D5BB6"/>
    <w:rsid w:val="003E1F9E"/>
    <w:rsid w:val="003E7F11"/>
    <w:rsid w:val="003F4386"/>
    <w:rsid w:val="004019B7"/>
    <w:rsid w:val="00403FA4"/>
    <w:rsid w:val="00411B73"/>
    <w:rsid w:val="00417F5C"/>
    <w:rsid w:val="00421453"/>
    <w:rsid w:val="0044224C"/>
    <w:rsid w:val="00453723"/>
    <w:rsid w:val="00453816"/>
    <w:rsid w:val="00461B0E"/>
    <w:rsid w:val="00464CBE"/>
    <w:rsid w:val="00467E2A"/>
    <w:rsid w:val="00476F72"/>
    <w:rsid w:val="00485FE1"/>
    <w:rsid w:val="004870C3"/>
    <w:rsid w:val="004A6635"/>
    <w:rsid w:val="004B1644"/>
    <w:rsid w:val="004B2781"/>
    <w:rsid w:val="004B4147"/>
    <w:rsid w:val="004B6441"/>
    <w:rsid w:val="004B7C6C"/>
    <w:rsid w:val="004C685A"/>
    <w:rsid w:val="004C7E74"/>
    <w:rsid w:val="004E1B3E"/>
    <w:rsid w:val="004E530D"/>
    <w:rsid w:val="004E74C0"/>
    <w:rsid w:val="004E77C4"/>
    <w:rsid w:val="004F0122"/>
    <w:rsid w:val="004F38E5"/>
    <w:rsid w:val="004F4484"/>
    <w:rsid w:val="0051065B"/>
    <w:rsid w:val="005158FE"/>
    <w:rsid w:val="00517F1A"/>
    <w:rsid w:val="00526EED"/>
    <w:rsid w:val="00532F84"/>
    <w:rsid w:val="0053695B"/>
    <w:rsid w:val="00536F9B"/>
    <w:rsid w:val="005378A2"/>
    <w:rsid w:val="00540CCF"/>
    <w:rsid w:val="00544C20"/>
    <w:rsid w:val="00554D66"/>
    <w:rsid w:val="0055764A"/>
    <w:rsid w:val="0056000B"/>
    <w:rsid w:val="005660E9"/>
    <w:rsid w:val="005718A9"/>
    <w:rsid w:val="005718C3"/>
    <w:rsid w:val="00586252"/>
    <w:rsid w:val="00586571"/>
    <w:rsid w:val="00591725"/>
    <w:rsid w:val="005921C3"/>
    <w:rsid w:val="005926DA"/>
    <w:rsid w:val="005B0103"/>
    <w:rsid w:val="005C2382"/>
    <w:rsid w:val="005C57D7"/>
    <w:rsid w:val="005D297F"/>
    <w:rsid w:val="005D6D8C"/>
    <w:rsid w:val="005E1161"/>
    <w:rsid w:val="005E255B"/>
    <w:rsid w:val="005E4301"/>
    <w:rsid w:val="005F1993"/>
    <w:rsid w:val="005F2269"/>
    <w:rsid w:val="005F4D3F"/>
    <w:rsid w:val="005F6AC8"/>
    <w:rsid w:val="005F6CE2"/>
    <w:rsid w:val="00600FC4"/>
    <w:rsid w:val="006034D7"/>
    <w:rsid w:val="00605355"/>
    <w:rsid w:val="006074BB"/>
    <w:rsid w:val="006102F4"/>
    <w:rsid w:val="006149F2"/>
    <w:rsid w:val="00616FD0"/>
    <w:rsid w:val="006226C6"/>
    <w:rsid w:val="00627583"/>
    <w:rsid w:val="00627F7D"/>
    <w:rsid w:val="00630D64"/>
    <w:rsid w:val="00633D0E"/>
    <w:rsid w:val="006466D7"/>
    <w:rsid w:val="006560E0"/>
    <w:rsid w:val="006577E9"/>
    <w:rsid w:val="00657FA9"/>
    <w:rsid w:val="00663919"/>
    <w:rsid w:val="00667445"/>
    <w:rsid w:val="006717AA"/>
    <w:rsid w:val="00675439"/>
    <w:rsid w:val="00681138"/>
    <w:rsid w:val="00685C8D"/>
    <w:rsid w:val="00694239"/>
    <w:rsid w:val="006B1545"/>
    <w:rsid w:val="006B23FC"/>
    <w:rsid w:val="006B28BC"/>
    <w:rsid w:val="006B45D0"/>
    <w:rsid w:val="006C4A13"/>
    <w:rsid w:val="006C7B72"/>
    <w:rsid w:val="006C7EC1"/>
    <w:rsid w:val="006D13CD"/>
    <w:rsid w:val="006E1247"/>
    <w:rsid w:val="006F0025"/>
    <w:rsid w:val="006F72AD"/>
    <w:rsid w:val="006F7F3E"/>
    <w:rsid w:val="00713909"/>
    <w:rsid w:val="00714E7B"/>
    <w:rsid w:val="00721B36"/>
    <w:rsid w:val="007226AF"/>
    <w:rsid w:val="00723257"/>
    <w:rsid w:val="00726F77"/>
    <w:rsid w:val="0072721D"/>
    <w:rsid w:val="00736A9B"/>
    <w:rsid w:val="007414D8"/>
    <w:rsid w:val="00746901"/>
    <w:rsid w:val="007508F7"/>
    <w:rsid w:val="007626B8"/>
    <w:rsid w:val="0076294C"/>
    <w:rsid w:val="007638BF"/>
    <w:rsid w:val="00771007"/>
    <w:rsid w:val="0077265F"/>
    <w:rsid w:val="00773AE3"/>
    <w:rsid w:val="00776816"/>
    <w:rsid w:val="00785AC8"/>
    <w:rsid w:val="007908B7"/>
    <w:rsid w:val="007914DE"/>
    <w:rsid w:val="0079279D"/>
    <w:rsid w:val="007956BD"/>
    <w:rsid w:val="0079630C"/>
    <w:rsid w:val="007A03A0"/>
    <w:rsid w:val="007B4885"/>
    <w:rsid w:val="007C13DC"/>
    <w:rsid w:val="007C47F2"/>
    <w:rsid w:val="007C675D"/>
    <w:rsid w:val="007C77AA"/>
    <w:rsid w:val="007C7C7C"/>
    <w:rsid w:val="007C7D72"/>
    <w:rsid w:val="007D5827"/>
    <w:rsid w:val="007E2565"/>
    <w:rsid w:val="007F34B4"/>
    <w:rsid w:val="007F634F"/>
    <w:rsid w:val="00800A0A"/>
    <w:rsid w:val="0080349F"/>
    <w:rsid w:val="00803687"/>
    <w:rsid w:val="008052A3"/>
    <w:rsid w:val="0081001F"/>
    <w:rsid w:val="00817AD7"/>
    <w:rsid w:val="0082069A"/>
    <w:rsid w:val="00822C04"/>
    <w:rsid w:val="00827418"/>
    <w:rsid w:val="0083063B"/>
    <w:rsid w:val="008308CB"/>
    <w:rsid w:val="008362F4"/>
    <w:rsid w:val="00840509"/>
    <w:rsid w:val="008477BE"/>
    <w:rsid w:val="008615C4"/>
    <w:rsid w:val="0086304F"/>
    <w:rsid w:val="008655CD"/>
    <w:rsid w:val="00866B99"/>
    <w:rsid w:val="00884649"/>
    <w:rsid w:val="00897617"/>
    <w:rsid w:val="008A43F2"/>
    <w:rsid w:val="008A5DF8"/>
    <w:rsid w:val="008C4542"/>
    <w:rsid w:val="008C712B"/>
    <w:rsid w:val="008C7432"/>
    <w:rsid w:val="008D0598"/>
    <w:rsid w:val="008D3E7A"/>
    <w:rsid w:val="008D5BAD"/>
    <w:rsid w:val="008E0604"/>
    <w:rsid w:val="008E2D74"/>
    <w:rsid w:val="008E3D24"/>
    <w:rsid w:val="008E4B3D"/>
    <w:rsid w:val="008F2B0B"/>
    <w:rsid w:val="00902D54"/>
    <w:rsid w:val="00914A8A"/>
    <w:rsid w:val="00923103"/>
    <w:rsid w:val="009312C4"/>
    <w:rsid w:val="0093597C"/>
    <w:rsid w:val="00941ACE"/>
    <w:rsid w:val="00942EFA"/>
    <w:rsid w:val="00951D03"/>
    <w:rsid w:val="00952D8A"/>
    <w:rsid w:val="009536DD"/>
    <w:rsid w:val="00956886"/>
    <w:rsid w:val="009629D1"/>
    <w:rsid w:val="00967C19"/>
    <w:rsid w:val="0097001D"/>
    <w:rsid w:val="009704FD"/>
    <w:rsid w:val="00976EE7"/>
    <w:rsid w:val="00987818"/>
    <w:rsid w:val="00997C14"/>
    <w:rsid w:val="009A4AD6"/>
    <w:rsid w:val="009A65A0"/>
    <w:rsid w:val="009C3F26"/>
    <w:rsid w:val="009D2536"/>
    <w:rsid w:val="009D30FA"/>
    <w:rsid w:val="009D6B8F"/>
    <w:rsid w:val="009E2006"/>
    <w:rsid w:val="009F0EFE"/>
    <w:rsid w:val="009F1035"/>
    <w:rsid w:val="009F2234"/>
    <w:rsid w:val="009F5809"/>
    <w:rsid w:val="00A05A38"/>
    <w:rsid w:val="00A12F7D"/>
    <w:rsid w:val="00A21DC4"/>
    <w:rsid w:val="00A34FC3"/>
    <w:rsid w:val="00A36D84"/>
    <w:rsid w:val="00A403E9"/>
    <w:rsid w:val="00A44B63"/>
    <w:rsid w:val="00A44CEB"/>
    <w:rsid w:val="00A50245"/>
    <w:rsid w:val="00A51D54"/>
    <w:rsid w:val="00A549AB"/>
    <w:rsid w:val="00A55E0C"/>
    <w:rsid w:val="00A56BB2"/>
    <w:rsid w:val="00A6352B"/>
    <w:rsid w:val="00A67099"/>
    <w:rsid w:val="00A671B6"/>
    <w:rsid w:val="00A76DDD"/>
    <w:rsid w:val="00A84C0E"/>
    <w:rsid w:val="00A94DC8"/>
    <w:rsid w:val="00A953DD"/>
    <w:rsid w:val="00A9585D"/>
    <w:rsid w:val="00AA3E90"/>
    <w:rsid w:val="00AA6A57"/>
    <w:rsid w:val="00AB0F84"/>
    <w:rsid w:val="00AB2DCF"/>
    <w:rsid w:val="00AB5E46"/>
    <w:rsid w:val="00AB7412"/>
    <w:rsid w:val="00AC0F82"/>
    <w:rsid w:val="00AC60D1"/>
    <w:rsid w:val="00AD32EA"/>
    <w:rsid w:val="00AD5E20"/>
    <w:rsid w:val="00AE1425"/>
    <w:rsid w:val="00AE2B47"/>
    <w:rsid w:val="00AE33B8"/>
    <w:rsid w:val="00AE38EE"/>
    <w:rsid w:val="00AE7C27"/>
    <w:rsid w:val="00AF0B9D"/>
    <w:rsid w:val="00B06E74"/>
    <w:rsid w:val="00B11B6F"/>
    <w:rsid w:val="00B14799"/>
    <w:rsid w:val="00B15106"/>
    <w:rsid w:val="00B15861"/>
    <w:rsid w:val="00B2325B"/>
    <w:rsid w:val="00B24F06"/>
    <w:rsid w:val="00B305F9"/>
    <w:rsid w:val="00B347E4"/>
    <w:rsid w:val="00B448AB"/>
    <w:rsid w:val="00B51719"/>
    <w:rsid w:val="00B554D2"/>
    <w:rsid w:val="00B55BBA"/>
    <w:rsid w:val="00B57B5E"/>
    <w:rsid w:val="00B6028C"/>
    <w:rsid w:val="00B6090B"/>
    <w:rsid w:val="00B66B60"/>
    <w:rsid w:val="00B76B82"/>
    <w:rsid w:val="00B803FC"/>
    <w:rsid w:val="00B80971"/>
    <w:rsid w:val="00B826C0"/>
    <w:rsid w:val="00B86CCB"/>
    <w:rsid w:val="00B90848"/>
    <w:rsid w:val="00B91754"/>
    <w:rsid w:val="00B954EF"/>
    <w:rsid w:val="00B96504"/>
    <w:rsid w:val="00B96CAB"/>
    <w:rsid w:val="00BA3246"/>
    <w:rsid w:val="00BA3E33"/>
    <w:rsid w:val="00BA6FBA"/>
    <w:rsid w:val="00BB01DD"/>
    <w:rsid w:val="00BB04D8"/>
    <w:rsid w:val="00BC004D"/>
    <w:rsid w:val="00BC1E4F"/>
    <w:rsid w:val="00BC5BB5"/>
    <w:rsid w:val="00BC64AB"/>
    <w:rsid w:val="00BD2EC1"/>
    <w:rsid w:val="00BD3EE9"/>
    <w:rsid w:val="00BE0984"/>
    <w:rsid w:val="00BE0BDC"/>
    <w:rsid w:val="00BE398F"/>
    <w:rsid w:val="00BE7C66"/>
    <w:rsid w:val="00BF434C"/>
    <w:rsid w:val="00BF49EF"/>
    <w:rsid w:val="00C07F42"/>
    <w:rsid w:val="00C12536"/>
    <w:rsid w:val="00C24151"/>
    <w:rsid w:val="00C30578"/>
    <w:rsid w:val="00C30F3D"/>
    <w:rsid w:val="00C4346F"/>
    <w:rsid w:val="00C449AC"/>
    <w:rsid w:val="00C4767B"/>
    <w:rsid w:val="00C53B62"/>
    <w:rsid w:val="00C5571B"/>
    <w:rsid w:val="00C60F20"/>
    <w:rsid w:val="00C63A49"/>
    <w:rsid w:val="00C70F5A"/>
    <w:rsid w:val="00C849B8"/>
    <w:rsid w:val="00C87D79"/>
    <w:rsid w:val="00C90E9A"/>
    <w:rsid w:val="00C91641"/>
    <w:rsid w:val="00CB08F7"/>
    <w:rsid w:val="00CB2087"/>
    <w:rsid w:val="00CB2A7B"/>
    <w:rsid w:val="00CB7F8B"/>
    <w:rsid w:val="00CD258B"/>
    <w:rsid w:val="00CD3AB1"/>
    <w:rsid w:val="00CD4988"/>
    <w:rsid w:val="00CD5422"/>
    <w:rsid w:val="00CD5E90"/>
    <w:rsid w:val="00CD622F"/>
    <w:rsid w:val="00CE15AE"/>
    <w:rsid w:val="00CE712E"/>
    <w:rsid w:val="00CF44F7"/>
    <w:rsid w:val="00CF4A65"/>
    <w:rsid w:val="00D00064"/>
    <w:rsid w:val="00D0013D"/>
    <w:rsid w:val="00D00F60"/>
    <w:rsid w:val="00D01B46"/>
    <w:rsid w:val="00D0224C"/>
    <w:rsid w:val="00D06F47"/>
    <w:rsid w:val="00D12D97"/>
    <w:rsid w:val="00D17920"/>
    <w:rsid w:val="00D20571"/>
    <w:rsid w:val="00D23F45"/>
    <w:rsid w:val="00D31672"/>
    <w:rsid w:val="00D34186"/>
    <w:rsid w:val="00D448E1"/>
    <w:rsid w:val="00D44E36"/>
    <w:rsid w:val="00D4574C"/>
    <w:rsid w:val="00D60973"/>
    <w:rsid w:val="00D636DB"/>
    <w:rsid w:val="00D76D80"/>
    <w:rsid w:val="00D80B8E"/>
    <w:rsid w:val="00D80E1E"/>
    <w:rsid w:val="00D8475B"/>
    <w:rsid w:val="00D975E7"/>
    <w:rsid w:val="00D97ECB"/>
    <w:rsid w:val="00DA17C7"/>
    <w:rsid w:val="00DA1860"/>
    <w:rsid w:val="00DA5084"/>
    <w:rsid w:val="00DA6314"/>
    <w:rsid w:val="00DA739B"/>
    <w:rsid w:val="00DB00D9"/>
    <w:rsid w:val="00DB1126"/>
    <w:rsid w:val="00DB42E7"/>
    <w:rsid w:val="00DB46C3"/>
    <w:rsid w:val="00DB50A2"/>
    <w:rsid w:val="00DB553D"/>
    <w:rsid w:val="00DC50F5"/>
    <w:rsid w:val="00DC7F95"/>
    <w:rsid w:val="00DD04FD"/>
    <w:rsid w:val="00DD1020"/>
    <w:rsid w:val="00DD1F73"/>
    <w:rsid w:val="00DD69C1"/>
    <w:rsid w:val="00DE2727"/>
    <w:rsid w:val="00DE428B"/>
    <w:rsid w:val="00DE5BB4"/>
    <w:rsid w:val="00DF24C0"/>
    <w:rsid w:val="00DF5D23"/>
    <w:rsid w:val="00E00E23"/>
    <w:rsid w:val="00E023A7"/>
    <w:rsid w:val="00E03088"/>
    <w:rsid w:val="00E03321"/>
    <w:rsid w:val="00E03522"/>
    <w:rsid w:val="00E0400B"/>
    <w:rsid w:val="00E10762"/>
    <w:rsid w:val="00E33680"/>
    <w:rsid w:val="00E377FE"/>
    <w:rsid w:val="00E429E7"/>
    <w:rsid w:val="00E4366B"/>
    <w:rsid w:val="00E43CCB"/>
    <w:rsid w:val="00E44F0B"/>
    <w:rsid w:val="00E457E7"/>
    <w:rsid w:val="00E46F87"/>
    <w:rsid w:val="00E50650"/>
    <w:rsid w:val="00E53468"/>
    <w:rsid w:val="00E76581"/>
    <w:rsid w:val="00E773C4"/>
    <w:rsid w:val="00E830A5"/>
    <w:rsid w:val="00E83CD0"/>
    <w:rsid w:val="00E85FF7"/>
    <w:rsid w:val="00EA1059"/>
    <w:rsid w:val="00EB2B80"/>
    <w:rsid w:val="00EB4518"/>
    <w:rsid w:val="00EB54CD"/>
    <w:rsid w:val="00EB6293"/>
    <w:rsid w:val="00EB6674"/>
    <w:rsid w:val="00EB7532"/>
    <w:rsid w:val="00EC5A7D"/>
    <w:rsid w:val="00EC6C15"/>
    <w:rsid w:val="00EF1C04"/>
    <w:rsid w:val="00EF7919"/>
    <w:rsid w:val="00F04017"/>
    <w:rsid w:val="00F0429B"/>
    <w:rsid w:val="00F06079"/>
    <w:rsid w:val="00F1742E"/>
    <w:rsid w:val="00F208D8"/>
    <w:rsid w:val="00F21600"/>
    <w:rsid w:val="00F440C1"/>
    <w:rsid w:val="00F47EE2"/>
    <w:rsid w:val="00F51BB5"/>
    <w:rsid w:val="00F51DF1"/>
    <w:rsid w:val="00F535E7"/>
    <w:rsid w:val="00F55CEF"/>
    <w:rsid w:val="00F562CC"/>
    <w:rsid w:val="00F57124"/>
    <w:rsid w:val="00F5773D"/>
    <w:rsid w:val="00F617E4"/>
    <w:rsid w:val="00F65565"/>
    <w:rsid w:val="00F65964"/>
    <w:rsid w:val="00F67274"/>
    <w:rsid w:val="00F7135C"/>
    <w:rsid w:val="00F80D9C"/>
    <w:rsid w:val="00F83367"/>
    <w:rsid w:val="00F877B8"/>
    <w:rsid w:val="00F909F2"/>
    <w:rsid w:val="00F949F2"/>
    <w:rsid w:val="00FA0739"/>
    <w:rsid w:val="00FA1426"/>
    <w:rsid w:val="00FA31E7"/>
    <w:rsid w:val="00FA4C44"/>
    <w:rsid w:val="00FA4FD2"/>
    <w:rsid w:val="00FA5593"/>
    <w:rsid w:val="00FB0360"/>
    <w:rsid w:val="00FB6812"/>
    <w:rsid w:val="00FC0388"/>
    <w:rsid w:val="00FD0F26"/>
    <w:rsid w:val="00FD1E78"/>
    <w:rsid w:val="00FD20BF"/>
    <w:rsid w:val="00FD6B27"/>
    <w:rsid w:val="00FE6E80"/>
    <w:rsid w:val="00FF0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4FD54D50-0EBC-42CA-B10A-B12A46A2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spacing w:before="0"/>
      <w:outlineLvl w:val="0"/>
    </w:pPr>
    <w:rPr>
      <w:rFonts w:ascii="Arial" w:eastAsia="Calibri" w:hAnsi="Arial"/>
      <w:bCs w:val="0"/>
      <w:sz w:val="28"/>
      <w:szCs w:val="28"/>
    </w:rPr>
  </w:style>
  <w:style w:type="paragraph" w:styleId="Heading2">
    <w:name w:val="heading 2"/>
    <w:basedOn w:val="Normal"/>
    <w:next w:val="Normal"/>
    <w:link w:val="Heading2Char"/>
    <w:uiPriority w:val="9"/>
    <w:qFormat/>
    <w:rsid w:val="002F5B6A"/>
    <w:pPr>
      <w:spacing w:before="200"/>
      <w:outlineLvl w:val="1"/>
    </w:pPr>
    <w:rPr>
      <w:rFonts w:ascii="Cambria" w:eastAsia="Times New Roman" w:hAnsi="Cambria"/>
      <w:b/>
      <w:bCs/>
      <w:sz w:val="26"/>
      <w:szCs w:val="26"/>
      <w:lang w:val="x-none" w:eastAsia="x-none" w:bidi="ar-SA"/>
    </w:rPr>
  </w:style>
  <w:style w:type="paragraph" w:styleId="Heading3">
    <w:name w:val="heading 3"/>
    <w:basedOn w:val="Normal"/>
    <w:next w:val="Normal"/>
    <w:link w:val="Heading3Char"/>
    <w:uiPriority w:val="9"/>
    <w:qFormat/>
    <w:rsid w:val="002F5B6A"/>
    <w:pPr>
      <w:spacing w:before="200" w:line="271" w:lineRule="auto"/>
      <w:outlineLvl w:val="2"/>
    </w:pPr>
    <w:rPr>
      <w:rFonts w:ascii="Cambria" w:eastAsia="Times New Roman" w:hAnsi="Cambria"/>
      <w:b/>
      <w:bCs/>
      <w:szCs w:val="20"/>
      <w:lang w:val="x-none" w:eastAsia="x-none" w:bidi="ar-SA"/>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szCs w:val="20"/>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semiHidden/>
    <w:rsid w:val="002F5B6A"/>
    <w:rPr>
      <w:rFonts w:ascii="Cambria" w:eastAsia="Times New Roman" w:hAnsi="Cambria" w:cs="Times New Roman"/>
      <w:b/>
      <w:bCs/>
      <w:sz w:val="26"/>
      <w:szCs w:val="26"/>
    </w:rPr>
  </w:style>
  <w:style w:type="character" w:customStyle="1" w:styleId="Heading3Char">
    <w:name w:val="Heading 3 Char"/>
    <w:link w:val="Heading3"/>
    <w:uiPriority w:val="9"/>
    <w:rsid w:val="002F5B6A"/>
    <w:rPr>
      <w:rFonts w:ascii="Cambria" w:eastAsia="Times New Roman" w:hAnsi="Cambria" w:cs="Times New Roman"/>
      <w:b/>
      <w:bC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35612D"/>
    <w:pPr>
      <w:numPr>
        <w:numId w:val="20"/>
      </w:numPr>
    </w:pPr>
    <w:rPr>
      <w:rFonts w:cs="Arial"/>
      <w:szCs w:val="20"/>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3302626">
      <w:bodyDiv w:val="1"/>
      <w:marLeft w:val="0"/>
      <w:marRight w:val="0"/>
      <w:marTop w:val="0"/>
      <w:marBottom w:val="0"/>
      <w:divBdr>
        <w:top w:val="none" w:sz="0" w:space="0" w:color="auto"/>
        <w:left w:val="none" w:sz="0" w:space="0" w:color="auto"/>
        <w:bottom w:val="none" w:sz="0" w:space="0" w:color="auto"/>
        <w:right w:val="none" w:sz="0" w:space="0" w:color="auto"/>
      </w:divBdr>
    </w:div>
    <w:div w:id="354042484">
      <w:bodyDiv w:val="1"/>
      <w:marLeft w:val="0"/>
      <w:marRight w:val="0"/>
      <w:marTop w:val="0"/>
      <w:marBottom w:val="0"/>
      <w:divBdr>
        <w:top w:val="none" w:sz="0" w:space="0" w:color="auto"/>
        <w:left w:val="none" w:sz="0" w:space="0" w:color="auto"/>
        <w:bottom w:val="none" w:sz="0" w:space="0" w:color="auto"/>
        <w:right w:val="none" w:sz="0" w:space="0" w:color="auto"/>
      </w:divBdr>
    </w:div>
    <w:div w:id="366030277">
      <w:bodyDiv w:val="1"/>
      <w:marLeft w:val="0"/>
      <w:marRight w:val="0"/>
      <w:marTop w:val="0"/>
      <w:marBottom w:val="0"/>
      <w:divBdr>
        <w:top w:val="none" w:sz="0" w:space="0" w:color="auto"/>
        <w:left w:val="none" w:sz="0" w:space="0" w:color="auto"/>
        <w:bottom w:val="none" w:sz="0" w:space="0" w:color="auto"/>
        <w:right w:val="none" w:sz="0" w:space="0" w:color="auto"/>
      </w:divBdr>
    </w:div>
    <w:div w:id="393284577">
      <w:bodyDiv w:val="1"/>
      <w:marLeft w:val="0"/>
      <w:marRight w:val="0"/>
      <w:marTop w:val="0"/>
      <w:marBottom w:val="0"/>
      <w:divBdr>
        <w:top w:val="none" w:sz="0" w:space="0" w:color="auto"/>
        <w:left w:val="none" w:sz="0" w:space="0" w:color="auto"/>
        <w:bottom w:val="none" w:sz="0" w:space="0" w:color="auto"/>
        <w:right w:val="none" w:sz="0" w:space="0" w:color="auto"/>
      </w:divBdr>
    </w:div>
    <w:div w:id="610209470">
      <w:bodyDiv w:val="1"/>
      <w:marLeft w:val="0"/>
      <w:marRight w:val="0"/>
      <w:marTop w:val="0"/>
      <w:marBottom w:val="0"/>
      <w:divBdr>
        <w:top w:val="none" w:sz="0" w:space="0" w:color="auto"/>
        <w:left w:val="none" w:sz="0" w:space="0" w:color="auto"/>
        <w:bottom w:val="none" w:sz="0" w:space="0" w:color="auto"/>
        <w:right w:val="none" w:sz="0" w:space="0" w:color="auto"/>
      </w:divBdr>
    </w:div>
    <w:div w:id="627395642">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83836423">
      <w:bodyDiv w:val="1"/>
      <w:marLeft w:val="0"/>
      <w:marRight w:val="0"/>
      <w:marTop w:val="0"/>
      <w:marBottom w:val="0"/>
      <w:divBdr>
        <w:top w:val="none" w:sz="0" w:space="0" w:color="auto"/>
        <w:left w:val="none" w:sz="0" w:space="0" w:color="auto"/>
        <w:bottom w:val="none" w:sz="0" w:space="0" w:color="auto"/>
        <w:right w:val="none" w:sz="0" w:space="0" w:color="auto"/>
      </w:divBdr>
    </w:div>
    <w:div w:id="1095445803">
      <w:bodyDiv w:val="1"/>
      <w:marLeft w:val="0"/>
      <w:marRight w:val="0"/>
      <w:marTop w:val="0"/>
      <w:marBottom w:val="0"/>
      <w:divBdr>
        <w:top w:val="none" w:sz="0" w:space="0" w:color="auto"/>
        <w:left w:val="none" w:sz="0" w:space="0" w:color="auto"/>
        <w:bottom w:val="none" w:sz="0" w:space="0" w:color="auto"/>
        <w:right w:val="none" w:sz="0" w:space="0" w:color="auto"/>
      </w:divBdr>
    </w:div>
    <w:div w:id="1205412951">
      <w:bodyDiv w:val="1"/>
      <w:marLeft w:val="0"/>
      <w:marRight w:val="0"/>
      <w:marTop w:val="0"/>
      <w:marBottom w:val="0"/>
      <w:divBdr>
        <w:top w:val="none" w:sz="0" w:space="0" w:color="auto"/>
        <w:left w:val="none" w:sz="0" w:space="0" w:color="auto"/>
        <w:bottom w:val="none" w:sz="0" w:space="0" w:color="auto"/>
        <w:right w:val="none" w:sz="0" w:space="0" w:color="auto"/>
      </w:divBdr>
    </w:div>
    <w:div w:id="1309676462">
      <w:bodyDiv w:val="1"/>
      <w:marLeft w:val="0"/>
      <w:marRight w:val="0"/>
      <w:marTop w:val="0"/>
      <w:marBottom w:val="0"/>
      <w:divBdr>
        <w:top w:val="none" w:sz="0" w:space="0" w:color="auto"/>
        <w:left w:val="none" w:sz="0" w:space="0" w:color="auto"/>
        <w:bottom w:val="none" w:sz="0" w:space="0" w:color="auto"/>
        <w:right w:val="none" w:sz="0" w:space="0" w:color="auto"/>
      </w:divBdr>
    </w:div>
    <w:div w:id="1342121686">
      <w:bodyDiv w:val="1"/>
      <w:marLeft w:val="0"/>
      <w:marRight w:val="0"/>
      <w:marTop w:val="0"/>
      <w:marBottom w:val="0"/>
      <w:divBdr>
        <w:top w:val="none" w:sz="0" w:space="0" w:color="auto"/>
        <w:left w:val="none" w:sz="0" w:space="0" w:color="auto"/>
        <w:bottom w:val="none" w:sz="0" w:space="0" w:color="auto"/>
        <w:right w:val="none" w:sz="0" w:space="0" w:color="auto"/>
      </w:divBdr>
    </w:div>
    <w:div w:id="1348022903">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47701154">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69BE-CCB9-4469-A764-199C3E16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3783</CharactersWithSpaces>
  <SharedDoc>false</SharedDoc>
  <HLinks>
    <vt:vector size="12" baseType="variant">
      <vt:variant>
        <vt:i4>5832719</vt:i4>
      </vt:variant>
      <vt:variant>
        <vt:i4>3</vt:i4>
      </vt:variant>
      <vt:variant>
        <vt:i4>0</vt:i4>
      </vt:variant>
      <vt:variant>
        <vt:i4>5</vt:i4>
      </vt:variant>
      <vt:variant>
        <vt:lpwstr>http://www.cms.gov/CCIIO/Resources/Regulations-and-Guidance/Downloads/transition-to-compliant-policies-03-06-2015.pdf</vt:lpwstr>
      </vt:variant>
      <vt:variant>
        <vt:lpwstr/>
      </vt:variant>
      <vt:variant>
        <vt:i4>8192111</vt:i4>
      </vt:variant>
      <vt:variant>
        <vt:i4>0</vt:i4>
      </vt:variant>
      <vt:variant>
        <vt:i4>0</vt:i4>
      </vt:variant>
      <vt:variant>
        <vt:i4>5</vt:i4>
      </vt:variant>
      <vt:variant>
        <vt:lpwstr>http://www.cms.gov/CCIIO/Resources/Fact-Sheets-and-FAQs/Downloads/Final-Master-FAQs-5-16-14.pdf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benradecki@benefitcomply.com</cp:lastModifiedBy>
  <cp:revision>2</cp:revision>
  <cp:lastPrinted>2014-10-13T14:26:00Z</cp:lastPrinted>
  <dcterms:created xsi:type="dcterms:W3CDTF">2016-01-07T16:01:00Z</dcterms:created>
  <dcterms:modified xsi:type="dcterms:W3CDTF">2016-01-07T16:01:00Z</dcterms:modified>
</cp:coreProperties>
</file>