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1D0C" w14:textId="1C4CE4B0" w:rsidR="008A5DC5" w:rsidRDefault="008A5DC5" w:rsidP="004E3BF6">
      <w:pPr>
        <w:jc w:val="center"/>
        <w:rPr>
          <w:sz w:val="36"/>
          <w:szCs w:val="36"/>
        </w:rPr>
      </w:pPr>
      <w:r w:rsidRPr="008A5DC5">
        <w:rPr>
          <w:sz w:val="36"/>
          <w:szCs w:val="36"/>
        </w:rPr>
        <w:t>Return</w:t>
      </w:r>
      <w:r w:rsidR="00CD4F30">
        <w:rPr>
          <w:sz w:val="36"/>
          <w:szCs w:val="36"/>
        </w:rPr>
        <w:t>-</w:t>
      </w:r>
      <w:r w:rsidRPr="008A5DC5">
        <w:rPr>
          <w:sz w:val="36"/>
          <w:szCs w:val="36"/>
        </w:rPr>
        <w:t>to</w:t>
      </w:r>
      <w:r w:rsidR="00CD4F30">
        <w:rPr>
          <w:sz w:val="36"/>
          <w:szCs w:val="36"/>
        </w:rPr>
        <w:t>-</w:t>
      </w:r>
      <w:r w:rsidRPr="008A5DC5">
        <w:rPr>
          <w:sz w:val="36"/>
          <w:szCs w:val="36"/>
        </w:rPr>
        <w:t>Work Employer Checklist</w:t>
      </w:r>
    </w:p>
    <w:p w14:paraId="0436F89C" w14:textId="5D1FF6D4" w:rsidR="00A6125E" w:rsidRDefault="00A6125E" w:rsidP="008A5DC5">
      <w:pPr>
        <w:spacing w:line="240" w:lineRule="auto"/>
      </w:pPr>
      <w:r>
        <w:t>The hea</w:t>
      </w:r>
      <w:r w:rsidR="00E6537D">
        <w:t>l</w:t>
      </w:r>
      <w:r>
        <w:t>th and economic conditions created by the COVID-19 crisis ha</w:t>
      </w:r>
      <w:r w:rsidR="00E6537D">
        <w:t>ve</w:t>
      </w:r>
      <w:r>
        <w:t xml:space="preserve"> caused unprecedented disruption in the workforce. Now</w:t>
      </w:r>
      <w:r w:rsidR="00E6537D">
        <w:t>,</w:t>
      </w:r>
      <w:r>
        <w:t xml:space="preserve"> as some employers begin to bring employees back to work</w:t>
      </w:r>
      <w:r w:rsidR="00E6537D">
        <w:t>,</w:t>
      </w:r>
      <w:r>
        <w:t xml:space="preserve"> they are faced with a new set of challenges. This checklist is designed to help employers think about the multitude of issues posed as employees return to work after temporary layoffs, leaves of absence, and furloughs. Th</w:t>
      </w:r>
      <w:r w:rsidR="00E6537D">
        <w:t>e</w:t>
      </w:r>
      <w:r>
        <w:t xml:space="preserve"> checklist is divided into two parts</w:t>
      </w:r>
      <w:r w:rsidR="00E6537D">
        <w:t>:</w:t>
      </w:r>
      <w:r>
        <w:t xml:space="preserve"> Part 1 covers important employment law and HR issues, </w:t>
      </w:r>
      <w:r w:rsidR="00E6537D">
        <w:t xml:space="preserve">and </w:t>
      </w:r>
      <w:r>
        <w:t>Part 2 focuses on employee benefits concerns</w:t>
      </w:r>
      <w:r w:rsidR="00E6537D">
        <w:t>.</w:t>
      </w:r>
    </w:p>
    <w:p w14:paraId="1ED9A9E1" w14:textId="52455023" w:rsidR="00AF0950" w:rsidRDefault="00A6125E" w:rsidP="008A5DC5">
      <w:pPr>
        <w:pStyle w:val="Heading1"/>
        <w:spacing w:line="240" w:lineRule="auto"/>
      </w:pPr>
      <w:r>
        <w:t xml:space="preserve">Part 1: </w:t>
      </w:r>
      <w:r w:rsidR="008A5DC5">
        <w:t>EMPLOYMENT Law and HR Issue</w:t>
      </w:r>
      <w:r w:rsidR="004E3BF6">
        <w:t>s</w:t>
      </w:r>
    </w:p>
    <w:p w14:paraId="61369760" w14:textId="748BBC73" w:rsidR="00AF0950" w:rsidRPr="00F63B6B" w:rsidRDefault="00F156C4" w:rsidP="008A5DC5">
      <w:pPr>
        <w:pStyle w:val="Heading2"/>
        <w:spacing w:line="240" w:lineRule="auto"/>
        <w:rPr>
          <w:color w:val="000000" w:themeColor="text1"/>
        </w:rPr>
      </w:pPr>
      <w:r w:rsidRPr="00F63B6B">
        <w:rPr>
          <w:color w:val="000000" w:themeColor="text1"/>
        </w:rPr>
        <w:t>Posting and Policies</w:t>
      </w:r>
    </w:p>
    <w:p w14:paraId="32D0FB4D" w14:textId="16FFB385" w:rsidR="00AF0950" w:rsidRPr="00F63B6B" w:rsidRDefault="00AF0950" w:rsidP="008A5DC5">
      <w:pPr>
        <w:spacing w:line="240" w:lineRule="auto"/>
        <w:ind w:left="180" w:hanging="270"/>
        <w:rPr>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rPr>
        <w:t xml:space="preserve"> </w:t>
      </w:r>
      <w:r w:rsidR="00F63B6B" w:rsidRPr="00F63B6B">
        <w:rPr>
          <w:color w:val="404040" w:themeColor="text1" w:themeTint="BF"/>
        </w:rPr>
        <w:tab/>
      </w:r>
      <w:r w:rsidRPr="00F63B6B">
        <w:rPr>
          <w:b/>
          <w:bCs/>
          <w:color w:val="404040" w:themeColor="text1" w:themeTint="BF"/>
        </w:rPr>
        <w:t>Post the Families First Coronavirus Response Act (FFCRA) poster in a visible place. Where employees will remain working from home, send by email or post to Company intraweb or employee website.</w:t>
      </w:r>
    </w:p>
    <w:p w14:paraId="423A6E73" w14:textId="3DA51A32" w:rsidR="00AF0950" w:rsidRPr="00F63B6B" w:rsidRDefault="00F63B6B" w:rsidP="008A5DC5">
      <w:pPr>
        <w:spacing w:line="240" w:lineRule="auto"/>
        <w:ind w:hanging="90"/>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00AF0950" w:rsidRPr="00F63B6B">
        <w:rPr>
          <w:color w:val="404040" w:themeColor="text1" w:themeTint="BF"/>
        </w:rPr>
        <w:t xml:space="preserve"> </w:t>
      </w:r>
      <w:r w:rsidR="00AF0950" w:rsidRPr="00F63B6B">
        <w:rPr>
          <w:b/>
          <w:bCs/>
          <w:color w:val="404040" w:themeColor="text1" w:themeTint="BF"/>
        </w:rPr>
        <w:t xml:space="preserve">Review and revise hiring practices and policies: </w:t>
      </w:r>
    </w:p>
    <w:p w14:paraId="212C9F3D" w14:textId="77777777" w:rsidR="00AF0950" w:rsidRPr="00F63B6B" w:rsidRDefault="00AF0950" w:rsidP="008A5DC5">
      <w:pPr>
        <w:pStyle w:val="ListParagraph"/>
        <w:numPr>
          <w:ilvl w:val="0"/>
          <w:numId w:val="7"/>
        </w:numPr>
        <w:spacing w:line="240" w:lineRule="auto"/>
        <w:ind w:left="990"/>
        <w:rPr>
          <w:color w:val="404040" w:themeColor="text1" w:themeTint="BF"/>
        </w:rPr>
      </w:pPr>
      <w:r w:rsidRPr="00F63B6B">
        <w:rPr>
          <w:color w:val="404040" w:themeColor="text1" w:themeTint="BF"/>
        </w:rPr>
        <w:t xml:space="preserve">Have staffing needs changed? </w:t>
      </w:r>
    </w:p>
    <w:p w14:paraId="4E2813DC" w14:textId="77777777" w:rsidR="00AF0950" w:rsidRPr="00F63B6B" w:rsidRDefault="00AF0950" w:rsidP="008A5DC5">
      <w:pPr>
        <w:pStyle w:val="ListParagraph"/>
        <w:numPr>
          <w:ilvl w:val="0"/>
          <w:numId w:val="7"/>
        </w:numPr>
        <w:spacing w:line="240" w:lineRule="auto"/>
        <w:ind w:left="990"/>
        <w:rPr>
          <w:color w:val="404040" w:themeColor="text1" w:themeTint="BF"/>
        </w:rPr>
      </w:pPr>
      <w:r w:rsidRPr="00F63B6B">
        <w:rPr>
          <w:color w:val="404040" w:themeColor="text1" w:themeTint="BF"/>
        </w:rPr>
        <w:t>Do you need to change benefits or pay to become more competitive?</w:t>
      </w:r>
    </w:p>
    <w:p w14:paraId="096BC95D" w14:textId="77777777" w:rsidR="00AF0950" w:rsidRPr="00F63B6B" w:rsidRDefault="00AF0950" w:rsidP="008A5DC5">
      <w:pPr>
        <w:pStyle w:val="ListParagraph"/>
        <w:numPr>
          <w:ilvl w:val="0"/>
          <w:numId w:val="7"/>
        </w:numPr>
        <w:spacing w:line="240" w:lineRule="auto"/>
        <w:ind w:left="990"/>
        <w:rPr>
          <w:color w:val="404040" w:themeColor="text1" w:themeTint="BF"/>
        </w:rPr>
      </w:pPr>
      <w:r w:rsidRPr="00F63B6B">
        <w:rPr>
          <w:color w:val="404040" w:themeColor="text1" w:themeTint="BF"/>
        </w:rPr>
        <w:t xml:space="preserve">Use remote interviewing techniques as much as possible. </w:t>
      </w:r>
    </w:p>
    <w:p w14:paraId="58FE985F" w14:textId="77777777" w:rsidR="00AF0950" w:rsidRPr="00F63B6B" w:rsidRDefault="00AF0950" w:rsidP="008A5DC5">
      <w:pPr>
        <w:pStyle w:val="ListParagraph"/>
        <w:numPr>
          <w:ilvl w:val="0"/>
          <w:numId w:val="7"/>
        </w:numPr>
        <w:spacing w:line="240" w:lineRule="auto"/>
        <w:ind w:left="990"/>
        <w:rPr>
          <w:color w:val="404040" w:themeColor="text1" w:themeTint="BF"/>
        </w:rPr>
      </w:pPr>
      <w:r w:rsidRPr="00F63B6B">
        <w:rPr>
          <w:color w:val="404040" w:themeColor="text1" w:themeTint="BF"/>
        </w:rPr>
        <w:t xml:space="preserve">Update onboarding practices. </w:t>
      </w:r>
    </w:p>
    <w:p w14:paraId="392A0F29" w14:textId="59CF77C4" w:rsidR="00AF0950" w:rsidRPr="00F63B6B" w:rsidRDefault="00AF0950" w:rsidP="008A5DC5">
      <w:pPr>
        <w:pStyle w:val="ListParagraph"/>
        <w:numPr>
          <w:ilvl w:val="0"/>
          <w:numId w:val="7"/>
        </w:numPr>
        <w:spacing w:line="240" w:lineRule="auto"/>
        <w:ind w:left="990"/>
        <w:rPr>
          <w:color w:val="404040" w:themeColor="text1" w:themeTint="BF"/>
        </w:rPr>
      </w:pPr>
      <w:r w:rsidRPr="00F63B6B">
        <w:rPr>
          <w:color w:val="404040" w:themeColor="text1" w:themeTint="BF"/>
        </w:rPr>
        <w:t xml:space="preserve">If you are recalling only some workers </w:t>
      </w:r>
      <w:r w:rsidR="00E6537D">
        <w:rPr>
          <w:color w:val="404040" w:themeColor="text1" w:themeTint="BF"/>
        </w:rPr>
        <w:t>who</w:t>
      </w:r>
      <w:r w:rsidRPr="00F63B6B">
        <w:rPr>
          <w:color w:val="404040" w:themeColor="text1" w:themeTint="BF"/>
        </w:rPr>
        <w:t xml:space="preserve"> were laid</w:t>
      </w:r>
      <w:r w:rsidR="00E6537D">
        <w:rPr>
          <w:color w:val="404040" w:themeColor="text1" w:themeTint="BF"/>
        </w:rPr>
        <w:t xml:space="preserve"> </w:t>
      </w:r>
      <w:r w:rsidRPr="00F63B6B">
        <w:rPr>
          <w:color w:val="404040" w:themeColor="text1" w:themeTint="BF"/>
        </w:rPr>
        <w:t xml:space="preserve">off or furloughed, ensure </w:t>
      </w:r>
      <w:r w:rsidR="00E6537D">
        <w:rPr>
          <w:color w:val="404040" w:themeColor="text1" w:themeTint="BF"/>
        </w:rPr>
        <w:t xml:space="preserve">that </w:t>
      </w:r>
      <w:r w:rsidRPr="00F63B6B">
        <w:rPr>
          <w:color w:val="404040" w:themeColor="text1" w:themeTint="BF"/>
        </w:rPr>
        <w:t>your practices for determining who</w:t>
      </w:r>
      <w:r w:rsidR="00E6537D">
        <w:rPr>
          <w:color w:val="404040" w:themeColor="text1" w:themeTint="BF"/>
        </w:rPr>
        <w:t>m</w:t>
      </w:r>
      <w:r w:rsidRPr="00F63B6B">
        <w:rPr>
          <w:color w:val="404040" w:themeColor="text1" w:themeTint="BF"/>
        </w:rPr>
        <w:t xml:space="preserve"> to recall do not discriminate against any group of employees. </w:t>
      </w:r>
    </w:p>
    <w:p w14:paraId="5F3E749C" w14:textId="77777777" w:rsidR="00AF0950" w:rsidRPr="00F63B6B" w:rsidRDefault="00AF0950" w:rsidP="008A5DC5">
      <w:pPr>
        <w:spacing w:line="240" w:lineRule="auto"/>
        <w:rPr>
          <w:color w:val="404040" w:themeColor="text1" w:themeTint="BF"/>
        </w:rPr>
      </w:pPr>
      <w:r w:rsidRPr="00F63B6B">
        <w:rPr>
          <w:b/>
          <w:bCs/>
          <w:color w:val="404040" w:themeColor="text1" w:themeTint="BF"/>
          <w:sz w:val="24"/>
          <w:szCs w:val="24"/>
        </w:rPr>
        <w:sym w:font="Symbol" w:char="F096"/>
      </w:r>
      <w:r w:rsidRPr="00F63B6B">
        <w:rPr>
          <w:color w:val="404040" w:themeColor="text1" w:themeTint="BF"/>
        </w:rPr>
        <w:t xml:space="preserve"> </w:t>
      </w:r>
      <w:r w:rsidRPr="00F63B6B">
        <w:rPr>
          <w:b/>
          <w:bCs/>
          <w:color w:val="404040" w:themeColor="text1" w:themeTint="BF"/>
        </w:rPr>
        <w:t>Review and revise leave policies:</w:t>
      </w:r>
      <w:r w:rsidRPr="00F63B6B">
        <w:rPr>
          <w:color w:val="404040" w:themeColor="text1" w:themeTint="BF"/>
        </w:rPr>
        <w:t xml:space="preserve"> </w:t>
      </w:r>
    </w:p>
    <w:p w14:paraId="4AE572FB" w14:textId="77777777" w:rsidR="00AF0950" w:rsidRPr="00F63B6B" w:rsidRDefault="00AF0950" w:rsidP="008A5DC5">
      <w:pPr>
        <w:pStyle w:val="ListParagraph"/>
        <w:numPr>
          <w:ilvl w:val="0"/>
          <w:numId w:val="8"/>
        </w:numPr>
        <w:spacing w:line="240" w:lineRule="auto"/>
        <w:ind w:left="990"/>
        <w:rPr>
          <w:color w:val="404040" w:themeColor="text1" w:themeTint="BF"/>
        </w:rPr>
      </w:pPr>
      <w:r w:rsidRPr="00F63B6B">
        <w:rPr>
          <w:color w:val="404040" w:themeColor="text1" w:themeTint="BF"/>
        </w:rPr>
        <w:t xml:space="preserve">Know how the FFCRA affects your previous policies and practices. </w:t>
      </w:r>
    </w:p>
    <w:p w14:paraId="7924F668" w14:textId="360D967F" w:rsidR="00AF0950" w:rsidRPr="00F63B6B" w:rsidRDefault="00AF0950" w:rsidP="008A5DC5">
      <w:pPr>
        <w:pStyle w:val="ListParagraph"/>
        <w:numPr>
          <w:ilvl w:val="0"/>
          <w:numId w:val="8"/>
        </w:numPr>
        <w:spacing w:line="240" w:lineRule="auto"/>
        <w:ind w:left="990"/>
        <w:rPr>
          <w:color w:val="404040" w:themeColor="text1" w:themeTint="BF"/>
        </w:rPr>
      </w:pPr>
      <w:r w:rsidRPr="00F63B6B">
        <w:rPr>
          <w:color w:val="404040" w:themeColor="text1" w:themeTint="BF"/>
        </w:rPr>
        <w:t>Consider implementing PTO/vacation rollovers</w:t>
      </w:r>
      <w:r w:rsidR="00E6537D">
        <w:rPr>
          <w:color w:val="404040" w:themeColor="text1" w:themeTint="BF"/>
        </w:rPr>
        <w:t xml:space="preserve"> and/or</w:t>
      </w:r>
      <w:r w:rsidRPr="00F63B6B">
        <w:rPr>
          <w:color w:val="404040" w:themeColor="text1" w:themeTint="BF"/>
        </w:rPr>
        <w:t xml:space="preserve"> grace periods, and revise guidelines for usage if vacation is forfeited </w:t>
      </w:r>
      <w:r w:rsidR="00E6537D">
        <w:rPr>
          <w:color w:val="404040" w:themeColor="text1" w:themeTint="BF"/>
        </w:rPr>
        <w:t>when</w:t>
      </w:r>
      <w:r w:rsidRPr="00F63B6B">
        <w:rPr>
          <w:color w:val="404040" w:themeColor="text1" w:themeTint="BF"/>
        </w:rPr>
        <w:t xml:space="preserve"> not used by year end. </w:t>
      </w:r>
    </w:p>
    <w:p w14:paraId="2F505C41" w14:textId="77777777" w:rsidR="003100D4" w:rsidRPr="00F63B6B" w:rsidRDefault="00AF0950" w:rsidP="008A5DC5">
      <w:pPr>
        <w:pStyle w:val="ListParagraph"/>
        <w:numPr>
          <w:ilvl w:val="0"/>
          <w:numId w:val="8"/>
        </w:numPr>
        <w:spacing w:line="240" w:lineRule="auto"/>
        <w:ind w:left="990"/>
        <w:rPr>
          <w:color w:val="404040" w:themeColor="text1" w:themeTint="BF"/>
        </w:rPr>
      </w:pPr>
      <w:r w:rsidRPr="00F63B6B">
        <w:rPr>
          <w:color w:val="404040" w:themeColor="text1" w:themeTint="BF"/>
        </w:rPr>
        <w:t xml:space="preserve">Consider implementing or revising bereavement leave policies. </w:t>
      </w:r>
    </w:p>
    <w:p w14:paraId="6637FF0F" w14:textId="77777777" w:rsidR="003100D4" w:rsidRPr="00F63B6B" w:rsidRDefault="00AF0950" w:rsidP="008A5DC5">
      <w:pPr>
        <w:pStyle w:val="ListParagraph"/>
        <w:numPr>
          <w:ilvl w:val="0"/>
          <w:numId w:val="8"/>
        </w:numPr>
        <w:spacing w:line="240" w:lineRule="auto"/>
        <w:ind w:left="990"/>
        <w:rPr>
          <w:color w:val="404040" w:themeColor="text1" w:themeTint="BF"/>
        </w:rPr>
      </w:pPr>
      <w:r w:rsidRPr="00F63B6B">
        <w:rPr>
          <w:color w:val="404040" w:themeColor="text1" w:themeTint="BF"/>
        </w:rPr>
        <w:t xml:space="preserve">Ensure that all employees have access to and an understanding of all leave policies that may apply to them. </w:t>
      </w:r>
    </w:p>
    <w:p w14:paraId="073FF6ED" w14:textId="11CF9FEE" w:rsidR="003100D4" w:rsidRPr="00F63B6B" w:rsidRDefault="00AF0950" w:rsidP="008A5DC5">
      <w:pPr>
        <w:spacing w:line="240" w:lineRule="auto"/>
        <w:rPr>
          <w:color w:val="404040" w:themeColor="text1" w:themeTint="BF"/>
        </w:rPr>
      </w:pPr>
      <w:r w:rsidRPr="00F63B6B">
        <w:rPr>
          <w:b/>
          <w:bCs/>
          <w:color w:val="404040" w:themeColor="text1" w:themeTint="BF"/>
          <w:sz w:val="24"/>
          <w:szCs w:val="24"/>
        </w:rPr>
        <w:sym w:font="Symbol" w:char="F096"/>
      </w:r>
      <w:r w:rsidRPr="00F63B6B">
        <w:rPr>
          <w:color w:val="404040" w:themeColor="text1" w:themeTint="BF"/>
        </w:rPr>
        <w:t xml:space="preserve"> </w:t>
      </w:r>
      <w:r w:rsidRPr="00F63B6B">
        <w:rPr>
          <w:b/>
          <w:bCs/>
          <w:color w:val="404040" w:themeColor="text1" w:themeTint="BF"/>
        </w:rPr>
        <w:t>Review and revise work</w:t>
      </w:r>
      <w:r w:rsidR="00E6537D">
        <w:rPr>
          <w:b/>
          <w:bCs/>
          <w:color w:val="404040" w:themeColor="text1" w:themeTint="BF"/>
        </w:rPr>
        <w:t>-</w:t>
      </w:r>
      <w:r w:rsidRPr="00F63B6B">
        <w:rPr>
          <w:b/>
          <w:bCs/>
          <w:color w:val="404040" w:themeColor="text1" w:themeTint="BF"/>
        </w:rPr>
        <w:t>from</w:t>
      </w:r>
      <w:r w:rsidR="00E6537D">
        <w:rPr>
          <w:b/>
          <w:bCs/>
          <w:color w:val="404040" w:themeColor="text1" w:themeTint="BF"/>
        </w:rPr>
        <w:t>-</w:t>
      </w:r>
      <w:r w:rsidRPr="00F63B6B">
        <w:rPr>
          <w:b/>
          <w:bCs/>
          <w:color w:val="404040" w:themeColor="text1" w:themeTint="BF"/>
        </w:rPr>
        <w:t xml:space="preserve">home and </w:t>
      </w:r>
      <w:r w:rsidR="00F63B6B" w:rsidRPr="00F63B6B">
        <w:rPr>
          <w:b/>
          <w:bCs/>
          <w:color w:val="404040" w:themeColor="text1" w:themeTint="BF"/>
        </w:rPr>
        <w:t>childcare</w:t>
      </w:r>
      <w:r w:rsidRPr="00F63B6B">
        <w:rPr>
          <w:b/>
          <w:bCs/>
          <w:color w:val="404040" w:themeColor="text1" w:themeTint="BF"/>
        </w:rPr>
        <w:t xml:space="preserve"> policies.</w:t>
      </w:r>
      <w:r w:rsidRPr="00F63B6B">
        <w:rPr>
          <w:color w:val="404040" w:themeColor="text1" w:themeTint="BF"/>
        </w:rPr>
        <w:t xml:space="preserve"> </w:t>
      </w:r>
    </w:p>
    <w:p w14:paraId="1525C1BE" w14:textId="38393F58" w:rsidR="003100D4" w:rsidRPr="00F63B6B" w:rsidRDefault="00AF0950" w:rsidP="008A5DC5">
      <w:pPr>
        <w:spacing w:line="240" w:lineRule="auto"/>
        <w:ind w:left="180" w:hanging="180"/>
        <w:rPr>
          <w:color w:val="404040" w:themeColor="text1" w:themeTint="BF"/>
        </w:rPr>
      </w:pPr>
      <w:r w:rsidRPr="00F63B6B">
        <w:rPr>
          <w:b/>
          <w:bCs/>
          <w:color w:val="404040" w:themeColor="text1" w:themeTint="BF"/>
          <w:sz w:val="24"/>
          <w:szCs w:val="24"/>
        </w:rPr>
        <w:sym w:font="Symbol" w:char="F096"/>
      </w:r>
      <w:r w:rsidRPr="00F63B6B">
        <w:rPr>
          <w:color w:val="404040" w:themeColor="text1" w:themeTint="BF"/>
        </w:rPr>
        <w:t xml:space="preserve"> </w:t>
      </w:r>
      <w:r w:rsidRPr="00F63B6B">
        <w:rPr>
          <w:b/>
          <w:bCs/>
          <w:color w:val="404040" w:themeColor="text1" w:themeTint="BF"/>
        </w:rPr>
        <w:t>Update work travel policies in light of any new orders in your state and any new practices being implemented in the workplace to keep employees/customers safe.</w:t>
      </w:r>
    </w:p>
    <w:p w14:paraId="16904438" w14:textId="0F0F018E" w:rsidR="00AF0950" w:rsidRPr="00F63B6B" w:rsidRDefault="00AF0950" w:rsidP="008A5DC5">
      <w:pPr>
        <w:spacing w:line="240" w:lineRule="auto"/>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b/>
          <w:bCs/>
          <w:color w:val="404040" w:themeColor="text1" w:themeTint="BF"/>
        </w:rPr>
        <w:t>Distribute all new or revised policies to all employees.</w:t>
      </w:r>
    </w:p>
    <w:p w14:paraId="247F52C3" w14:textId="77777777" w:rsidR="003100D4" w:rsidRPr="00F63B6B" w:rsidRDefault="00F156C4" w:rsidP="008A5DC5">
      <w:pPr>
        <w:pStyle w:val="Heading2"/>
        <w:spacing w:line="240" w:lineRule="auto"/>
        <w:rPr>
          <w:color w:val="000000" w:themeColor="text1"/>
        </w:rPr>
      </w:pPr>
      <w:r w:rsidRPr="00F63B6B">
        <w:rPr>
          <w:color w:val="000000" w:themeColor="text1"/>
        </w:rPr>
        <w:t xml:space="preserve">Health and Safety </w:t>
      </w:r>
    </w:p>
    <w:p w14:paraId="0196311B" w14:textId="5F915609" w:rsidR="003100D4" w:rsidRPr="00F63B6B" w:rsidRDefault="00F63B6B" w:rsidP="008A5DC5">
      <w:pPr>
        <w:spacing w:line="240" w:lineRule="auto"/>
        <w:ind w:left="180" w:hanging="180"/>
        <w:rPr>
          <w:color w:val="404040" w:themeColor="text1" w:themeTint="BF"/>
        </w:rPr>
      </w:pPr>
      <w:r w:rsidRPr="00F63B6B">
        <w:rPr>
          <w:b/>
          <w:bCs/>
          <w:color w:val="404040" w:themeColor="text1" w:themeTint="BF"/>
          <w:sz w:val="24"/>
          <w:szCs w:val="24"/>
        </w:rPr>
        <w:sym w:font="Symbol" w:char="F096"/>
      </w:r>
      <w:r>
        <w:rPr>
          <w:b/>
          <w:bCs/>
          <w:color w:val="404040" w:themeColor="text1" w:themeTint="BF"/>
          <w:sz w:val="24"/>
          <w:szCs w:val="24"/>
        </w:rPr>
        <w:t xml:space="preserve"> </w:t>
      </w:r>
      <w:r w:rsidR="003100D4" w:rsidRPr="00F63B6B">
        <w:rPr>
          <w:b/>
          <w:bCs/>
          <w:color w:val="404040" w:themeColor="text1" w:themeTint="BF"/>
        </w:rPr>
        <w:t>Explain company policies and procedures related to illness, cleaning and disinfecting, and work meetings and travel.</w:t>
      </w:r>
      <w:r w:rsidR="003100D4" w:rsidRPr="00F63B6B">
        <w:rPr>
          <w:color w:val="404040" w:themeColor="text1" w:themeTint="BF"/>
        </w:rPr>
        <w:t xml:space="preserve"> </w:t>
      </w:r>
    </w:p>
    <w:p w14:paraId="1E5E2A26" w14:textId="3233C83B" w:rsidR="003100D4" w:rsidRPr="00F63B6B" w:rsidRDefault="00F63B6B" w:rsidP="008A5DC5">
      <w:pPr>
        <w:spacing w:line="240" w:lineRule="auto"/>
        <w:ind w:left="180" w:hanging="180"/>
        <w:rPr>
          <w:color w:val="404040" w:themeColor="text1" w:themeTint="BF"/>
        </w:rPr>
      </w:pPr>
      <w:r w:rsidRPr="00F63B6B">
        <w:rPr>
          <w:b/>
          <w:bCs/>
          <w:color w:val="404040" w:themeColor="text1" w:themeTint="BF"/>
          <w:sz w:val="24"/>
          <w:szCs w:val="24"/>
        </w:rPr>
        <w:sym w:font="Symbol" w:char="F096"/>
      </w:r>
      <w:r w:rsidR="003100D4" w:rsidRPr="00F63B6B">
        <w:rPr>
          <w:color w:val="404040" w:themeColor="text1" w:themeTint="BF"/>
        </w:rPr>
        <w:t xml:space="preserve"> </w:t>
      </w:r>
      <w:r w:rsidR="003100D4" w:rsidRPr="00F63B6B">
        <w:rPr>
          <w:b/>
          <w:bCs/>
          <w:color w:val="404040" w:themeColor="text1" w:themeTint="BF"/>
        </w:rPr>
        <w:t xml:space="preserve">Educate employees on how to reduce the spread of COVID-19 at home and at work (follow Centers for Disease Control and Prevention </w:t>
      </w:r>
      <w:r w:rsidR="00F91DA9">
        <w:rPr>
          <w:b/>
          <w:bCs/>
          <w:color w:val="404040" w:themeColor="text1" w:themeTint="BF"/>
        </w:rPr>
        <w:t xml:space="preserve">[CDC] </w:t>
      </w:r>
      <w:r w:rsidR="003100D4" w:rsidRPr="00F63B6B">
        <w:rPr>
          <w:b/>
          <w:bCs/>
          <w:color w:val="404040" w:themeColor="text1" w:themeTint="BF"/>
        </w:rPr>
        <w:t>recommendations).</w:t>
      </w:r>
      <w:r w:rsidR="003100D4" w:rsidRPr="00F63B6B">
        <w:rPr>
          <w:color w:val="404040" w:themeColor="text1" w:themeTint="BF"/>
        </w:rPr>
        <w:t xml:space="preserve"> </w:t>
      </w:r>
    </w:p>
    <w:p w14:paraId="2521D534" w14:textId="77777777" w:rsidR="00AA53B3" w:rsidRDefault="00F63B6B" w:rsidP="008A5DC5">
      <w:pPr>
        <w:spacing w:line="240" w:lineRule="auto"/>
        <w:ind w:left="180" w:hanging="180"/>
        <w:rPr>
          <w:b/>
          <w:bCs/>
          <w:color w:val="404040" w:themeColor="text1" w:themeTint="BF"/>
        </w:rPr>
      </w:pPr>
      <w:r w:rsidRPr="00F63B6B">
        <w:rPr>
          <w:b/>
          <w:bCs/>
          <w:color w:val="404040" w:themeColor="text1" w:themeTint="BF"/>
          <w:sz w:val="24"/>
          <w:szCs w:val="24"/>
        </w:rPr>
        <w:sym w:font="Symbol" w:char="F096"/>
      </w:r>
      <w:r>
        <w:rPr>
          <w:b/>
          <w:bCs/>
          <w:color w:val="404040" w:themeColor="text1" w:themeTint="BF"/>
          <w:sz w:val="24"/>
          <w:szCs w:val="24"/>
        </w:rPr>
        <w:t xml:space="preserve"> </w:t>
      </w:r>
      <w:r w:rsidR="00E6537D">
        <w:rPr>
          <w:b/>
          <w:bCs/>
          <w:color w:val="404040" w:themeColor="text1" w:themeTint="BF"/>
        </w:rPr>
        <w:t>M</w:t>
      </w:r>
      <w:r w:rsidR="003100D4" w:rsidRPr="00F63B6B">
        <w:rPr>
          <w:b/>
          <w:bCs/>
          <w:color w:val="404040" w:themeColor="text1" w:themeTint="BF"/>
        </w:rPr>
        <w:t xml:space="preserve">ake sure </w:t>
      </w:r>
      <w:r w:rsidR="00E6537D">
        <w:rPr>
          <w:b/>
          <w:bCs/>
          <w:color w:val="404040" w:themeColor="text1" w:themeTint="BF"/>
        </w:rPr>
        <w:t>employees who are returning to a worksite</w:t>
      </w:r>
      <w:r w:rsidR="003100D4" w:rsidRPr="00F63B6B">
        <w:rPr>
          <w:b/>
          <w:bCs/>
          <w:color w:val="404040" w:themeColor="text1" w:themeTint="BF"/>
        </w:rPr>
        <w:t xml:space="preserve"> understand what’s expected of them in the workplace. </w:t>
      </w:r>
    </w:p>
    <w:p w14:paraId="62641C68" w14:textId="13790782" w:rsidR="003100D4" w:rsidRPr="00AA53B3" w:rsidRDefault="003100D4" w:rsidP="00AA53B3">
      <w:pPr>
        <w:pStyle w:val="ListParagraph"/>
        <w:numPr>
          <w:ilvl w:val="0"/>
          <w:numId w:val="17"/>
        </w:numPr>
        <w:spacing w:line="240" w:lineRule="auto"/>
        <w:rPr>
          <w:color w:val="404040" w:themeColor="text1" w:themeTint="BF"/>
        </w:rPr>
      </w:pPr>
      <w:r w:rsidRPr="00AA53B3">
        <w:rPr>
          <w:color w:val="404040" w:themeColor="text1" w:themeTint="BF"/>
        </w:rPr>
        <w:lastRenderedPageBreak/>
        <w:t xml:space="preserve">For example, must they wear face masks or face coverings? Will protective items and hand sanitizer be provided? Are workplace hours different? Will you be taking employees’ temperatures each day when they arrive? Is teleworking or staggered shift work allowed/encouraged? </w:t>
      </w:r>
    </w:p>
    <w:p w14:paraId="1943F615" w14:textId="73B0B846" w:rsidR="003100D4" w:rsidRPr="00F63B6B" w:rsidRDefault="00F63B6B" w:rsidP="008A5DC5">
      <w:pPr>
        <w:spacing w:line="240" w:lineRule="auto"/>
        <w:ind w:left="180" w:hanging="180"/>
        <w:rPr>
          <w:b/>
          <w:bCs/>
          <w:color w:val="404040" w:themeColor="text1" w:themeTint="BF"/>
        </w:rPr>
      </w:pPr>
      <w:r w:rsidRPr="00F63B6B">
        <w:rPr>
          <w:b/>
          <w:bCs/>
          <w:color w:val="404040" w:themeColor="text1" w:themeTint="BF"/>
          <w:sz w:val="24"/>
          <w:szCs w:val="24"/>
        </w:rPr>
        <w:sym w:font="Symbol" w:char="F096"/>
      </w:r>
      <w:r w:rsidR="003100D4" w:rsidRPr="00F63B6B">
        <w:rPr>
          <w:b/>
          <w:bCs/>
          <w:color w:val="404040" w:themeColor="text1" w:themeTint="BF"/>
        </w:rPr>
        <w:t xml:space="preserve"> Ensure that all employees who are currently ill or have contact with an ill family member stay home (follow CDC recommendations for length of time).</w:t>
      </w:r>
    </w:p>
    <w:p w14:paraId="7C31C982" w14:textId="2262726B" w:rsidR="003100D4" w:rsidRPr="00F63B6B" w:rsidRDefault="00F63B6B" w:rsidP="008A5DC5">
      <w:pPr>
        <w:spacing w:line="240" w:lineRule="auto"/>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00F156C4" w:rsidRPr="00F63B6B">
        <w:rPr>
          <w:b/>
          <w:bCs/>
          <w:color w:val="404040" w:themeColor="text1" w:themeTint="BF"/>
        </w:rPr>
        <w:t xml:space="preserve">If an employee becomes sick at work, send them home. </w:t>
      </w:r>
    </w:p>
    <w:p w14:paraId="00971118" w14:textId="3D994783" w:rsidR="003100D4" w:rsidRPr="00F63B6B" w:rsidRDefault="00F63B6B" w:rsidP="008A5DC5">
      <w:pPr>
        <w:spacing w:line="240" w:lineRule="auto"/>
        <w:rPr>
          <w:b/>
          <w:bCs/>
          <w:color w:val="404040" w:themeColor="text1" w:themeTint="BF"/>
        </w:rPr>
      </w:pPr>
      <w:r w:rsidRPr="00F63B6B">
        <w:rPr>
          <w:b/>
          <w:bCs/>
          <w:color w:val="404040" w:themeColor="text1" w:themeTint="BF"/>
          <w:sz w:val="24"/>
          <w:szCs w:val="24"/>
        </w:rPr>
        <w:sym w:font="Symbol" w:char="F096"/>
      </w:r>
      <w:r w:rsidR="00F156C4" w:rsidRPr="00F63B6B">
        <w:rPr>
          <w:b/>
          <w:bCs/>
          <w:color w:val="404040" w:themeColor="text1" w:themeTint="BF"/>
        </w:rPr>
        <w:t xml:space="preserve"> Promote safe social distancing in the workplace by encouraging employees to: </w:t>
      </w:r>
    </w:p>
    <w:p w14:paraId="0696FA2E" w14:textId="77777777" w:rsidR="003100D4" w:rsidRPr="00F63B6B" w:rsidRDefault="00F156C4" w:rsidP="008A5DC5">
      <w:pPr>
        <w:pStyle w:val="ListParagraph"/>
        <w:numPr>
          <w:ilvl w:val="0"/>
          <w:numId w:val="5"/>
        </w:numPr>
        <w:spacing w:line="240" w:lineRule="auto"/>
        <w:rPr>
          <w:color w:val="404040" w:themeColor="text1" w:themeTint="BF"/>
        </w:rPr>
      </w:pPr>
      <w:r w:rsidRPr="00F63B6B">
        <w:rPr>
          <w:color w:val="404040" w:themeColor="text1" w:themeTint="BF"/>
        </w:rPr>
        <w:t xml:space="preserve">Remain at least 6 feet away from each other. </w:t>
      </w:r>
    </w:p>
    <w:p w14:paraId="02EFC456" w14:textId="0205EF42" w:rsidR="003100D4" w:rsidRPr="00F63B6B" w:rsidRDefault="00F156C4" w:rsidP="008A5DC5">
      <w:pPr>
        <w:pStyle w:val="ListParagraph"/>
        <w:numPr>
          <w:ilvl w:val="0"/>
          <w:numId w:val="5"/>
        </w:numPr>
        <w:spacing w:line="240" w:lineRule="auto"/>
        <w:rPr>
          <w:color w:val="404040" w:themeColor="text1" w:themeTint="BF"/>
        </w:rPr>
      </w:pPr>
      <w:r w:rsidRPr="00F63B6B">
        <w:rPr>
          <w:color w:val="404040" w:themeColor="text1" w:themeTint="BF"/>
        </w:rPr>
        <w:t>Email, message, call, or video call rather than meeting face</w:t>
      </w:r>
      <w:r w:rsidR="00E6537D">
        <w:rPr>
          <w:color w:val="404040" w:themeColor="text1" w:themeTint="BF"/>
        </w:rPr>
        <w:t>-</w:t>
      </w:r>
      <w:r w:rsidRPr="00F63B6B">
        <w:rPr>
          <w:color w:val="404040" w:themeColor="text1" w:themeTint="BF"/>
        </w:rPr>
        <w:t>to</w:t>
      </w:r>
      <w:r w:rsidR="00E6537D">
        <w:rPr>
          <w:color w:val="404040" w:themeColor="text1" w:themeTint="BF"/>
        </w:rPr>
        <w:t>-</w:t>
      </w:r>
      <w:r w:rsidRPr="00F63B6B">
        <w:rPr>
          <w:color w:val="404040" w:themeColor="text1" w:themeTint="BF"/>
        </w:rPr>
        <w:t xml:space="preserve">face. </w:t>
      </w:r>
    </w:p>
    <w:p w14:paraId="4FA6AFC2" w14:textId="77777777" w:rsidR="003100D4" w:rsidRPr="00F63B6B" w:rsidRDefault="00F156C4" w:rsidP="008A5DC5">
      <w:pPr>
        <w:pStyle w:val="ListParagraph"/>
        <w:numPr>
          <w:ilvl w:val="0"/>
          <w:numId w:val="5"/>
        </w:numPr>
        <w:spacing w:line="240" w:lineRule="auto"/>
        <w:rPr>
          <w:color w:val="404040" w:themeColor="text1" w:themeTint="BF"/>
        </w:rPr>
      </w:pPr>
      <w:r w:rsidRPr="00F63B6B">
        <w:rPr>
          <w:color w:val="404040" w:themeColor="text1" w:themeTint="BF"/>
        </w:rPr>
        <w:t xml:space="preserve">Clean computer equipment, desktops, phones, and workstations often. </w:t>
      </w:r>
    </w:p>
    <w:p w14:paraId="5A998D2D" w14:textId="38B87910" w:rsidR="003100D4" w:rsidRPr="00F63B6B" w:rsidRDefault="00F63B6B" w:rsidP="008A5DC5">
      <w:pPr>
        <w:spacing w:line="240" w:lineRule="auto"/>
        <w:ind w:left="180" w:hanging="180"/>
        <w:rPr>
          <w:b/>
          <w:bCs/>
          <w:color w:val="404040" w:themeColor="text1" w:themeTint="BF"/>
        </w:rPr>
      </w:pPr>
      <w:r w:rsidRPr="00F63B6B">
        <w:rPr>
          <w:b/>
          <w:bCs/>
          <w:color w:val="404040" w:themeColor="text1" w:themeTint="BF"/>
          <w:sz w:val="24"/>
          <w:szCs w:val="24"/>
        </w:rPr>
        <w:sym w:font="Symbol" w:char="F096"/>
      </w:r>
      <w:r w:rsidR="00F156C4" w:rsidRPr="00F63B6B">
        <w:rPr>
          <w:b/>
          <w:bCs/>
          <w:color w:val="404040" w:themeColor="text1" w:themeTint="BF"/>
        </w:rPr>
        <w:t xml:space="preserve"> Provide hand sanitizer, cleaning supplies, and face masks or face coverings (where appropriate/necessary) and no-touch disposal receptacles. </w:t>
      </w:r>
    </w:p>
    <w:p w14:paraId="0F47EF22" w14:textId="2A54AE9C" w:rsidR="003100D4" w:rsidRPr="00F63B6B" w:rsidRDefault="00F63B6B" w:rsidP="008A5DC5">
      <w:pPr>
        <w:spacing w:line="240" w:lineRule="auto"/>
        <w:rPr>
          <w:b/>
          <w:bCs/>
          <w:color w:val="404040" w:themeColor="text1" w:themeTint="BF"/>
        </w:rPr>
      </w:pPr>
      <w:r w:rsidRPr="00F63B6B">
        <w:rPr>
          <w:b/>
          <w:bCs/>
          <w:color w:val="404040" w:themeColor="text1" w:themeTint="BF"/>
          <w:sz w:val="24"/>
          <w:szCs w:val="24"/>
        </w:rPr>
        <w:sym w:font="Symbol" w:char="F096"/>
      </w:r>
      <w:r w:rsidR="00F156C4" w:rsidRPr="00F63B6B">
        <w:rPr>
          <w:b/>
          <w:bCs/>
          <w:color w:val="404040" w:themeColor="text1" w:themeTint="BF"/>
        </w:rPr>
        <w:t xml:space="preserve"> Discourage handshaking. </w:t>
      </w:r>
    </w:p>
    <w:p w14:paraId="041FB53F" w14:textId="6C5BFE0D" w:rsidR="003100D4" w:rsidRPr="00F63B6B" w:rsidRDefault="00F63B6B" w:rsidP="008A5DC5">
      <w:pPr>
        <w:spacing w:line="240" w:lineRule="auto"/>
        <w:rPr>
          <w:b/>
          <w:bCs/>
          <w:color w:val="404040" w:themeColor="text1" w:themeTint="BF"/>
        </w:rPr>
      </w:pPr>
      <w:r w:rsidRPr="00F63B6B">
        <w:rPr>
          <w:b/>
          <w:bCs/>
          <w:color w:val="404040" w:themeColor="text1" w:themeTint="BF"/>
          <w:sz w:val="24"/>
          <w:szCs w:val="24"/>
        </w:rPr>
        <w:sym w:font="Symbol" w:char="F096"/>
      </w:r>
      <w:r w:rsidR="00F156C4" w:rsidRPr="00F63B6B">
        <w:rPr>
          <w:b/>
          <w:bCs/>
          <w:color w:val="404040" w:themeColor="text1" w:themeTint="BF"/>
        </w:rPr>
        <w:t xml:space="preserve"> Place posters throughout the business to encourage social distancing and </w:t>
      </w:r>
      <w:r w:rsidR="00CD4F30">
        <w:rPr>
          <w:b/>
          <w:bCs/>
          <w:color w:val="404040" w:themeColor="text1" w:themeTint="BF"/>
        </w:rPr>
        <w:t xml:space="preserve">proper </w:t>
      </w:r>
      <w:r w:rsidR="00F156C4" w:rsidRPr="00F63B6B">
        <w:rPr>
          <w:b/>
          <w:bCs/>
          <w:color w:val="404040" w:themeColor="text1" w:themeTint="BF"/>
        </w:rPr>
        <w:t xml:space="preserve">hand hygiene. </w:t>
      </w:r>
    </w:p>
    <w:p w14:paraId="6D4E8395" w14:textId="0977A30B" w:rsidR="003100D4" w:rsidRPr="00F63B6B" w:rsidRDefault="003100D4" w:rsidP="008A5DC5">
      <w:pPr>
        <w:pStyle w:val="Heading2"/>
        <w:spacing w:line="240" w:lineRule="auto"/>
        <w:rPr>
          <w:color w:val="000000" w:themeColor="text1"/>
        </w:rPr>
      </w:pPr>
      <w:r w:rsidRPr="00F63B6B">
        <w:rPr>
          <w:color w:val="000000" w:themeColor="text1"/>
        </w:rPr>
        <w:t>Best Practices</w:t>
      </w:r>
    </w:p>
    <w:p w14:paraId="7060FD29" w14:textId="77777777" w:rsidR="003100D4" w:rsidRPr="00F63B6B" w:rsidRDefault="00F156C4" w:rsidP="008A5DC5">
      <w:pPr>
        <w:spacing w:line="240" w:lineRule="auto"/>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Be aware of any local public health or other orders related to COVID-19 that may affect your business. </w:t>
      </w:r>
    </w:p>
    <w:p w14:paraId="603F402D" w14:textId="356685A3" w:rsidR="003100D4" w:rsidRPr="00F63B6B" w:rsidRDefault="00F156C4" w:rsidP="008A5DC5">
      <w:pPr>
        <w:spacing w:line="240" w:lineRule="auto"/>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Ensure </w:t>
      </w:r>
      <w:r w:rsidR="00CD4F30">
        <w:rPr>
          <w:b/>
          <w:bCs/>
          <w:color w:val="404040" w:themeColor="text1" w:themeTint="BF"/>
        </w:rPr>
        <w:t xml:space="preserve">that </w:t>
      </w:r>
      <w:r w:rsidRPr="00F63B6B">
        <w:rPr>
          <w:b/>
          <w:bCs/>
          <w:color w:val="404040" w:themeColor="text1" w:themeTint="BF"/>
        </w:rPr>
        <w:t>your workplace cleaning company is up</w:t>
      </w:r>
      <w:r w:rsidR="00C172F3">
        <w:rPr>
          <w:b/>
          <w:bCs/>
          <w:color w:val="404040" w:themeColor="text1" w:themeTint="BF"/>
        </w:rPr>
        <w:t>-</w:t>
      </w:r>
      <w:r w:rsidRPr="00F63B6B">
        <w:rPr>
          <w:b/>
          <w:bCs/>
          <w:color w:val="404040" w:themeColor="text1" w:themeTint="BF"/>
        </w:rPr>
        <w:t>to</w:t>
      </w:r>
      <w:r w:rsidR="00C172F3">
        <w:rPr>
          <w:b/>
          <w:bCs/>
          <w:color w:val="404040" w:themeColor="text1" w:themeTint="BF"/>
        </w:rPr>
        <w:t>-</w:t>
      </w:r>
      <w:r w:rsidRPr="00F63B6B">
        <w:rPr>
          <w:b/>
          <w:bCs/>
          <w:color w:val="404040" w:themeColor="text1" w:themeTint="BF"/>
        </w:rPr>
        <w:t xml:space="preserve">date on current methods of safely removing COVID-19 hazards. </w:t>
      </w:r>
    </w:p>
    <w:p w14:paraId="5EF60C3C" w14:textId="77777777" w:rsidR="003100D4" w:rsidRPr="00F63B6B" w:rsidRDefault="00F156C4" w:rsidP="008A5DC5">
      <w:pPr>
        <w:spacing w:line="240" w:lineRule="auto"/>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Communicate frequently and as transparently as possible with employees: </w:t>
      </w:r>
    </w:p>
    <w:p w14:paraId="5DB2DBBA" w14:textId="77777777" w:rsidR="003100D4" w:rsidRPr="00F63B6B" w:rsidRDefault="00F156C4" w:rsidP="008A5DC5">
      <w:pPr>
        <w:pStyle w:val="ListParagraph"/>
        <w:numPr>
          <w:ilvl w:val="0"/>
          <w:numId w:val="6"/>
        </w:numPr>
        <w:spacing w:line="240" w:lineRule="auto"/>
        <w:rPr>
          <w:color w:val="404040" w:themeColor="text1" w:themeTint="BF"/>
        </w:rPr>
      </w:pPr>
      <w:r w:rsidRPr="00F63B6B">
        <w:rPr>
          <w:color w:val="404040" w:themeColor="text1" w:themeTint="BF"/>
        </w:rPr>
        <w:t xml:space="preserve">Provide expected timelines for recalling/rehiring employees. </w:t>
      </w:r>
    </w:p>
    <w:p w14:paraId="064CB7E4" w14:textId="77777777" w:rsidR="003100D4" w:rsidRPr="00F63B6B" w:rsidRDefault="00F156C4" w:rsidP="008A5DC5">
      <w:pPr>
        <w:pStyle w:val="ListParagraph"/>
        <w:numPr>
          <w:ilvl w:val="0"/>
          <w:numId w:val="6"/>
        </w:numPr>
        <w:spacing w:line="240" w:lineRule="auto"/>
        <w:rPr>
          <w:color w:val="404040" w:themeColor="text1" w:themeTint="BF"/>
        </w:rPr>
      </w:pPr>
      <w:r w:rsidRPr="00F63B6B">
        <w:rPr>
          <w:color w:val="404040" w:themeColor="text1" w:themeTint="BF"/>
        </w:rPr>
        <w:t xml:space="preserve">Provide returning employees with recall or offer letters. </w:t>
      </w:r>
    </w:p>
    <w:p w14:paraId="0CBAAA69" w14:textId="552CECCA" w:rsidR="003100D4" w:rsidRPr="00F63B6B" w:rsidRDefault="00F156C4" w:rsidP="008A5DC5">
      <w:pPr>
        <w:spacing w:line="240" w:lineRule="auto"/>
        <w:ind w:left="180" w:hanging="180"/>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Train managers </w:t>
      </w:r>
      <w:r w:rsidR="00C172F3">
        <w:rPr>
          <w:b/>
          <w:bCs/>
          <w:color w:val="404040" w:themeColor="text1" w:themeTint="BF"/>
        </w:rPr>
        <w:t>to deal</w:t>
      </w:r>
      <w:r w:rsidRPr="00F63B6B">
        <w:rPr>
          <w:b/>
          <w:bCs/>
          <w:color w:val="404040" w:themeColor="text1" w:themeTint="BF"/>
        </w:rPr>
        <w:t xml:space="preserve"> with employees </w:t>
      </w:r>
      <w:r w:rsidR="00C172F3">
        <w:rPr>
          <w:b/>
          <w:bCs/>
          <w:color w:val="404040" w:themeColor="text1" w:themeTint="BF"/>
        </w:rPr>
        <w:t>who</w:t>
      </w:r>
      <w:r w:rsidRPr="00F63B6B">
        <w:rPr>
          <w:b/>
          <w:bCs/>
          <w:color w:val="404040" w:themeColor="text1" w:themeTint="BF"/>
        </w:rPr>
        <w:t xml:space="preserve"> may face increased personal challenges during this time, such as bereavement and loss, childcare and school-cancellation challenges, financial stress, and other dependent care and support needs. </w:t>
      </w:r>
    </w:p>
    <w:p w14:paraId="5199EBB5" w14:textId="77777777" w:rsidR="003100D4" w:rsidRPr="00F63B6B" w:rsidRDefault="00F156C4" w:rsidP="008A5DC5">
      <w:pPr>
        <w:spacing w:line="240" w:lineRule="auto"/>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Offer flexibility wherever possible and adjust workloads to be reasonable. </w:t>
      </w:r>
    </w:p>
    <w:p w14:paraId="734D75FD" w14:textId="77777777" w:rsidR="003100D4" w:rsidRPr="00F63B6B" w:rsidRDefault="00F156C4" w:rsidP="008A5DC5">
      <w:pPr>
        <w:spacing w:line="240" w:lineRule="auto"/>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Be prepared to quickly investigate and stop discriminatory speech or acts in the workplace. </w:t>
      </w:r>
    </w:p>
    <w:p w14:paraId="0B72E0D3" w14:textId="77777777" w:rsidR="003100D4" w:rsidRPr="00F63B6B" w:rsidRDefault="00F156C4" w:rsidP="008A5DC5">
      <w:pPr>
        <w:spacing w:line="240" w:lineRule="auto"/>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Consider contracting with an employee assistance program (EAP) if you do not currently have one. </w:t>
      </w:r>
    </w:p>
    <w:p w14:paraId="77FC0186" w14:textId="77777777" w:rsidR="003100D4" w:rsidRPr="00F63B6B" w:rsidRDefault="00F156C4" w:rsidP="008A5DC5">
      <w:pPr>
        <w:spacing w:line="240" w:lineRule="auto"/>
        <w:ind w:left="180" w:hanging="180"/>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Designate a workplace coordinator who will be responsible for COVID-19 issues and their impact at the workplace. </w:t>
      </w:r>
    </w:p>
    <w:p w14:paraId="5C25B92E" w14:textId="377DA934" w:rsidR="003100D4" w:rsidRPr="00F63B6B" w:rsidRDefault="00F156C4" w:rsidP="008A5DC5">
      <w:pPr>
        <w:spacing w:line="240" w:lineRule="auto"/>
        <w:ind w:left="180" w:hanging="180"/>
        <w:rPr>
          <w:b/>
          <w:bCs/>
          <w:color w:val="404040" w:themeColor="text1" w:themeTint="BF"/>
        </w:rPr>
      </w:pPr>
      <w:r w:rsidRPr="00F63B6B">
        <w:rPr>
          <w:b/>
          <w:bCs/>
          <w:color w:val="404040" w:themeColor="text1" w:themeTint="BF"/>
        </w:rPr>
        <w:sym w:font="Symbol" w:char="F096"/>
      </w:r>
      <w:r w:rsidRPr="00F63B6B">
        <w:rPr>
          <w:b/>
          <w:bCs/>
          <w:color w:val="404040" w:themeColor="text1" w:themeTint="BF"/>
        </w:rPr>
        <w:t xml:space="preserve"> Develop a plan to operate if absenteeism spikes or if another shelter-in-place or stay</w:t>
      </w:r>
      <w:r w:rsidR="00C172F3">
        <w:rPr>
          <w:b/>
          <w:bCs/>
          <w:color w:val="404040" w:themeColor="text1" w:themeTint="BF"/>
        </w:rPr>
        <w:t>-</w:t>
      </w:r>
      <w:r w:rsidRPr="00F63B6B">
        <w:rPr>
          <w:b/>
          <w:bCs/>
          <w:color w:val="404040" w:themeColor="text1" w:themeTint="BF"/>
        </w:rPr>
        <w:t>at</w:t>
      </w:r>
      <w:r w:rsidR="00C172F3">
        <w:rPr>
          <w:b/>
          <w:bCs/>
          <w:color w:val="404040" w:themeColor="text1" w:themeTint="BF"/>
        </w:rPr>
        <w:t>-</w:t>
      </w:r>
      <w:r w:rsidRPr="00F63B6B">
        <w:rPr>
          <w:b/>
          <w:bCs/>
          <w:color w:val="404040" w:themeColor="text1" w:themeTint="BF"/>
        </w:rPr>
        <w:t xml:space="preserve">home order </w:t>
      </w:r>
      <w:r w:rsidR="00C172F3">
        <w:rPr>
          <w:b/>
          <w:bCs/>
          <w:color w:val="404040" w:themeColor="text1" w:themeTint="BF"/>
        </w:rPr>
        <w:t>is given</w:t>
      </w:r>
      <w:r w:rsidRPr="00F63B6B">
        <w:rPr>
          <w:b/>
          <w:bCs/>
          <w:color w:val="404040" w:themeColor="text1" w:themeTint="BF"/>
        </w:rPr>
        <w:t xml:space="preserve"> in the </w:t>
      </w:r>
      <w:r w:rsidR="00620557">
        <w:rPr>
          <w:b/>
          <w:bCs/>
          <w:color w:val="404040" w:themeColor="text1" w:themeTint="BF"/>
        </w:rPr>
        <w:t>f</w:t>
      </w:r>
      <w:r w:rsidRPr="00F63B6B">
        <w:rPr>
          <w:b/>
          <w:bCs/>
          <w:color w:val="404040" w:themeColor="text1" w:themeTint="BF"/>
        </w:rPr>
        <w:t xml:space="preserve">uture: </w:t>
      </w:r>
    </w:p>
    <w:p w14:paraId="1DDCCA0C" w14:textId="77777777" w:rsidR="003100D4" w:rsidRPr="00F63B6B" w:rsidRDefault="00F156C4" w:rsidP="008A5DC5">
      <w:pPr>
        <w:pStyle w:val="ListParagraph"/>
        <w:numPr>
          <w:ilvl w:val="0"/>
          <w:numId w:val="4"/>
        </w:numPr>
        <w:spacing w:line="240" w:lineRule="auto"/>
        <w:rPr>
          <w:color w:val="404040" w:themeColor="text1" w:themeTint="BF"/>
        </w:rPr>
      </w:pPr>
      <w:r w:rsidRPr="00F63B6B">
        <w:rPr>
          <w:color w:val="404040" w:themeColor="text1" w:themeTint="BF"/>
        </w:rPr>
        <w:t xml:space="preserve">Implement a plan to continue essential business functions. </w:t>
      </w:r>
    </w:p>
    <w:p w14:paraId="412C1061" w14:textId="77777777" w:rsidR="003100D4" w:rsidRPr="00F63B6B" w:rsidRDefault="00F156C4" w:rsidP="008A5DC5">
      <w:pPr>
        <w:pStyle w:val="ListParagraph"/>
        <w:numPr>
          <w:ilvl w:val="0"/>
          <w:numId w:val="4"/>
        </w:numPr>
        <w:spacing w:line="240" w:lineRule="auto"/>
        <w:rPr>
          <w:color w:val="404040" w:themeColor="text1" w:themeTint="BF"/>
        </w:rPr>
      </w:pPr>
      <w:r w:rsidRPr="00F63B6B">
        <w:rPr>
          <w:color w:val="404040" w:themeColor="text1" w:themeTint="BF"/>
        </w:rPr>
        <w:t xml:space="preserve">Implement flexible work schedules and leave policies. </w:t>
      </w:r>
    </w:p>
    <w:p w14:paraId="5EE766E1" w14:textId="3A3FEB20" w:rsidR="003100D4" w:rsidRPr="00F63B6B" w:rsidRDefault="00F156C4" w:rsidP="008A5DC5">
      <w:pPr>
        <w:pStyle w:val="ListParagraph"/>
        <w:numPr>
          <w:ilvl w:val="0"/>
          <w:numId w:val="4"/>
        </w:numPr>
        <w:spacing w:line="240" w:lineRule="auto"/>
        <w:rPr>
          <w:color w:val="404040" w:themeColor="text1" w:themeTint="BF"/>
        </w:rPr>
      </w:pPr>
      <w:r w:rsidRPr="00F63B6B">
        <w:rPr>
          <w:color w:val="404040" w:themeColor="text1" w:themeTint="BF"/>
        </w:rPr>
        <w:t xml:space="preserve">Cross-train employees on performing essential business functions. </w:t>
      </w:r>
    </w:p>
    <w:p w14:paraId="71867953" w14:textId="68418411" w:rsidR="00210199" w:rsidRDefault="00F156C4" w:rsidP="00210199">
      <w:pPr>
        <w:spacing w:line="240" w:lineRule="auto"/>
        <w:rPr>
          <w:b/>
          <w:bCs/>
          <w:caps/>
          <w:color w:val="FFFFFF" w:themeColor="background1"/>
          <w:spacing w:val="15"/>
          <w:sz w:val="22"/>
          <w:szCs w:val="22"/>
        </w:rPr>
      </w:pPr>
      <w:r w:rsidRPr="00F63B6B">
        <w:rPr>
          <w:b/>
          <w:bCs/>
          <w:color w:val="404040" w:themeColor="text1" w:themeTint="BF"/>
        </w:rPr>
        <w:sym w:font="Symbol" w:char="F096"/>
      </w:r>
      <w:r w:rsidRPr="00F63B6B">
        <w:rPr>
          <w:b/>
          <w:bCs/>
          <w:color w:val="404040" w:themeColor="text1" w:themeTint="BF"/>
        </w:rPr>
        <w:t xml:space="preserve"> Develop emergency communications plans, including a way to answer workers’ concerns. </w:t>
      </w:r>
      <w:r w:rsidR="00210199">
        <w:br w:type="page"/>
      </w:r>
    </w:p>
    <w:p w14:paraId="3970CBFB" w14:textId="3BA2D51C" w:rsidR="008A5DC5" w:rsidRDefault="00A6125E" w:rsidP="008A5DC5">
      <w:pPr>
        <w:pStyle w:val="Heading1"/>
        <w:spacing w:line="240" w:lineRule="auto"/>
      </w:pPr>
      <w:r>
        <w:lastRenderedPageBreak/>
        <w:t xml:space="preserve">part 2: </w:t>
      </w:r>
      <w:r w:rsidR="008A5DC5">
        <w:t>Employee benefit Issue</w:t>
      </w:r>
      <w:r w:rsidR="004E3BF6">
        <w:t>s</w:t>
      </w:r>
    </w:p>
    <w:p w14:paraId="374E1E7F" w14:textId="6AD11185" w:rsidR="008A5DC5" w:rsidRPr="00F63B6B" w:rsidRDefault="008A5DC5" w:rsidP="008A5DC5">
      <w:pPr>
        <w:pStyle w:val="Heading2"/>
        <w:spacing w:line="240" w:lineRule="auto"/>
        <w:rPr>
          <w:color w:val="000000" w:themeColor="text1"/>
        </w:rPr>
      </w:pPr>
      <w:r>
        <w:rPr>
          <w:color w:val="000000" w:themeColor="text1"/>
        </w:rPr>
        <w:t>Plan Eligibility</w:t>
      </w:r>
      <w:r w:rsidR="00CD3B11">
        <w:rPr>
          <w:color w:val="000000" w:themeColor="text1"/>
        </w:rPr>
        <w:t xml:space="preserve"> an</w:t>
      </w:r>
      <w:r w:rsidR="00C172F3">
        <w:rPr>
          <w:color w:val="000000" w:themeColor="text1"/>
        </w:rPr>
        <w:t>D</w:t>
      </w:r>
      <w:r w:rsidR="00CD3B11">
        <w:rPr>
          <w:color w:val="000000" w:themeColor="text1"/>
        </w:rPr>
        <w:t xml:space="preserve"> COntribution </w:t>
      </w:r>
      <w:r>
        <w:rPr>
          <w:color w:val="000000" w:themeColor="text1"/>
        </w:rPr>
        <w:t>Issues</w:t>
      </w:r>
    </w:p>
    <w:p w14:paraId="5E7573FE" w14:textId="3E44447A" w:rsidR="00482018" w:rsidRDefault="00482018" w:rsidP="00482018">
      <w:pPr>
        <w:spacing w:line="240" w:lineRule="auto"/>
        <w:rPr>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Pr>
          <w:b/>
          <w:bCs/>
          <w:color w:val="404040" w:themeColor="text1" w:themeTint="BF"/>
        </w:rPr>
        <w:t>Clarify return</w:t>
      </w:r>
      <w:r w:rsidR="00C172F3">
        <w:rPr>
          <w:b/>
          <w:bCs/>
          <w:color w:val="404040" w:themeColor="text1" w:themeTint="BF"/>
        </w:rPr>
        <w:t>-</w:t>
      </w:r>
      <w:r>
        <w:rPr>
          <w:b/>
          <w:bCs/>
          <w:color w:val="404040" w:themeColor="text1" w:themeTint="BF"/>
        </w:rPr>
        <w:t>to</w:t>
      </w:r>
      <w:r w:rsidR="00C172F3">
        <w:rPr>
          <w:b/>
          <w:bCs/>
          <w:color w:val="404040" w:themeColor="text1" w:themeTint="BF"/>
        </w:rPr>
        <w:t>-</w:t>
      </w:r>
      <w:r>
        <w:rPr>
          <w:b/>
          <w:bCs/>
          <w:color w:val="404040" w:themeColor="text1" w:themeTint="BF"/>
        </w:rPr>
        <w:t>work eligibility rules for unique participant situations</w:t>
      </w:r>
      <w:r w:rsidR="00C172F3">
        <w:rPr>
          <w:b/>
          <w:bCs/>
          <w:color w:val="404040" w:themeColor="text1" w:themeTint="BF"/>
        </w:rPr>
        <w:t>.</w:t>
      </w:r>
      <w:r>
        <w:rPr>
          <w:b/>
          <w:bCs/>
          <w:color w:val="404040" w:themeColor="text1" w:themeTint="BF"/>
        </w:rPr>
        <w:t xml:space="preserve"> </w:t>
      </w:r>
    </w:p>
    <w:p w14:paraId="01E94E0A" w14:textId="4A50FF0C" w:rsidR="00482018" w:rsidRDefault="00482018" w:rsidP="00482018">
      <w:pPr>
        <w:pStyle w:val="ListParagraph"/>
        <w:numPr>
          <w:ilvl w:val="0"/>
          <w:numId w:val="16"/>
        </w:numPr>
        <w:spacing w:line="240" w:lineRule="auto"/>
        <w:rPr>
          <w:color w:val="404040" w:themeColor="text1" w:themeTint="BF"/>
        </w:rPr>
      </w:pPr>
      <w:r w:rsidRPr="00482018">
        <w:rPr>
          <w:color w:val="404040" w:themeColor="text1" w:themeTint="BF"/>
        </w:rPr>
        <w:t xml:space="preserve">For example, </w:t>
      </w:r>
      <w:r w:rsidR="00CD4F30">
        <w:rPr>
          <w:color w:val="404040" w:themeColor="text1" w:themeTint="BF"/>
        </w:rPr>
        <w:t>determine whether</w:t>
      </w:r>
      <w:r w:rsidRPr="00482018">
        <w:rPr>
          <w:color w:val="404040" w:themeColor="text1" w:themeTint="BF"/>
        </w:rPr>
        <w:t xml:space="preserve"> those who previously waived or voluntarily dropped coverage</w:t>
      </w:r>
      <w:r w:rsidR="00C172F3">
        <w:rPr>
          <w:color w:val="404040" w:themeColor="text1" w:themeTint="BF"/>
        </w:rPr>
        <w:t xml:space="preserve"> during the break</w:t>
      </w:r>
      <w:r w:rsidRPr="00482018">
        <w:rPr>
          <w:color w:val="404040" w:themeColor="text1" w:themeTint="BF"/>
        </w:rPr>
        <w:t>, or those for whom coverage was terminated due to nonpayment during the break</w:t>
      </w:r>
      <w:r w:rsidR="00C172F3">
        <w:rPr>
          <w:color w:val="404040" w:themeColor="text1" w:themeTint="BF"/>
        </w:rPr>
        <w:t>,</w:t>
      </w:r>
      <w:r w:rsidRPr="00482018">
        <w:rPr>
          <w:color w:val="404040" w:themeColor="text1" w:themeTint="BF"/>
        </w:rPr>
        <w:t xml:space="preserve"> </w:t>
      </w:r>
      <w:r w:rsidR="00CD4F30">
        <w:rPr>
          <w:color w:val="404040" w:themeColor="text1" w:themeTint="BF"/>
        </w:rPr>
        <w:t xml:space="preserve">will </w:t>
      </w:r>
      <w:r w:rsidRPr="00482018">
        <w:rPr>
          <w:color w:val="404040" w:themeColor="text1" w:themeTint="BF"/>
        </w:rPr>
        <w:t>get another opportunity to enroll</w:t>
      </w:r>
      <w:r>
        <w:rPr>
          <w:color w:val="404040" w:themeColor="text1" w:themeTint="BF"/>
        </w:rPr>
        <w:t>, o</w:t>
      </w:r>
      <w:r w:rsidRPr="00482018">
        <w:rPr>
          <w:color w:val="404040" w:themeColor="text1" w:themeTint="BF"/>
        </w:rPr>
        <w:t xml:space="preserve">r </w:t>
      </w:r>
      <w:r w:rsidR="00CD4F30">
        <w:rPr>
          <w:color w:val="404040" w:themeColor="text1" w:themeTint="BF"/>
        </w:rPr>
        <w:t>whether</w:t>
      </w:r>
      <w:r w:rsidRPr="00482018">
        <w:rPr>
          <w:color w:val="404040" w:themeColor="text1" w:themeTint="BF"/>
        </w:rPr>
        <w:t xml:space="preserve"> </w:t>
      </w:r>
      <w:r w:rsidR="00C172F3">
        <w:rPr>
          <w:color w:val="404040" w:themeColor="text1" w:themeTint="BF"/>
        </w:rPr>
        <w:t>that opportunity</w:t>
      </w:r>
      <w:r w:rsidRPr="00482018">
        <w:rPr>
          <w:color w:val="404040" w:themeColor="text1" w:themeTint="BF"/>
        </w:rPr>
        <w:t xml:space="preserve"> </w:t>
      </w:r>
      <w:r w:rsidR="00CD4F30">
        <w:rPr>
          <w:color w:val="404040" w:themeColor="text1" w:themeTint="BF"/>
        </w:rPr>
        <w:t xml:space="preserve">will </w:t>
      </w:r>
      <w:r w:rsidRPr="00482018">
        <w:rPr>
          <w:color w:val="404040" w:themeColor="text1" w:themeTint="BF"/>
        </w:rPr>
        <w:t xml:space="preserve">be </w:t>
      </w:r>
      <w:r w:rsidR="00C172F3">
        <w:rPr>
          <w:color w:val="404040" w:themeColor="text1" w:themeTint="BF"/>
        </w:rPr>
        <w:t>offered only</w:t>
      </w:r>
      <w:r w:rsidRPr="00482018">
        <w:rPr>
          <w:color w:val="404040" w:themeColor="text1" w:themeTint="BF"/>
        </w:rPr>
        <w:t xml:space="preserve"> to those who were previously enrolled and lost eligibility during the break</w:t>
      </w:r>
      <w:r w:rsidR="00CD4F30">
        <w:rPr>
          <w:color w:val="404040" w:themeColor="text1" w:themeTint="BF"/>
        </w:rPr>
        <w:t>.</w:t>
      </w:r>
    </w:p>
    <w:p w14:paraId="561BA427" w14:textId="77777777" w:rsidR="00CD4F30" w:rsidRDefault="00CD4F30" w:rsidP="00CD4F30">
      <w:pPr>
        <w:pStyle w:val="ListParagraph"/>
        <w:spacing w:line="240" w:lineRule="auto"/>
        <w:ind w:left="630"/>
        <w:rPr>
          <w:color w:val="404040" w:themeColor="text1" w:themeTint="BF"/>
        </w:rPr>
      </w:pPr>
    </w:p>
    <w:p w14:paraId="04CEC8DD" w14:textId="010BB08B" w:rsidR="00482018" w:rsidRPr="00482018" w:rsidRDefault="00CD4F30" w:rsidP="00B23289">
      <w:pPr>
        <w:pStyle w:val="ListParagraph"/>
        <w:spacing w:line="240" w:lineRule="auto"/>
        <w:ind w:left="270"/>
        <w:rPr>
          <w:color w:val="404040" w:themeColor="text1" w:themeTint="BF"/>
        </w:rPr>
      </w:pPr>
      <w:r>
        <w:rPr>
          <w:color w:val="404040" w:themeColor="text1" w:themeTint="BF"/>
        </w:rPr>
        <w:t>Be sure to coordinate any</w:t>
      </w:r>
      <w:r w:rsidR="00482018">
        <w:rPr>
          <w:color w:val="404040" w:themeColor="text1" w:themeTint="BF"/>
        </w:rPr>
        <w:t xml:space="preserve"> changes to </w:t>
      </w:r>
      <w:r w:rsidR="00482018" w:rsidRPr="00482018">
        <w:rPr>
          <w:color w:val="404040" w:themeColor="text1" w:themeTint="BF"/>
        </w:rPr>
        <w:t>plan eligibility with the carrier (or stop-loss vendor).</w:t>
      </w:r>
    </w:p>
    <w:p w14:paraId="20838AE4" w14:textId="38806CF5" w:rsidR="00620557" w:rsidRDefault="008A5DC5" w:rsidP="00620557">
      <w:pPr>
        <w:spacing w:line="240" w:lineRule="auto"/>
        <w:ind w:hanging="90"/>
        <w:rPr>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sidR="00620557">
        <w:rPr>
          <w:b/>
          <w:bCs/>
          <w:color w:val="404040" w:themeColor="text1" w:themeTint="BF"/>
        </w:rPr>
        <w:t xml:space="preserve">Check Waiting Period Rules </w:t>
      </w:r>
      <w:r w:rsidR="00C172F3">
        <w:rPr>
          <w:b/>
          <w:bCs/>
          <w:color w:val="404040" w:themeColor="text1" w:themeTint="BF"/>
        </w:rPr>
        <w:t>–</w:t>
      </w:r>
      <w:r w:rsidR="00620557">
        <w:rPr>
          <w:b/>
          <w:bCs/>
          <w:color w:val="404040" w:themeColor="text1" w:themeTint="BF"/>
        </w:rPr>
        <w:t xml:space="preserve"> </w:t>
      </w:r>
      <w:r w:rsidR="00294D07">
        <w:rPr>
          <w:color w:val="404040" w:themeColor="text1" w:themeTint="BF"/>
        </w:rPr>
        <w:t>E</w:t>
      </w:r>
      <w:r w:rsidR="00620557" w:rsidRPr="00294D07">
        <w:rPr>
          <w:color w:val="404040" w:themeColor="text1" w:themeTint="BF"/>
        </w:rPr>
        <w:t xml:space="preserve">mployers of all sizes are permitted to impose a new waiting period of up to 90 calendar days each time an employee becomes eligible. However, applicable large employers (ALEs) with 50 or more FTEs must also consider the break in service rules imposed under §4980H, which may limit the ability to impose a new waiting period. </w:t>
      </w:r>
    </w:p>
    <w:p w14:paraId="1980AC84" w14:textId="31E0D024" w:rsidR="00620557" w:rsidRDefault="00620557" w:rsidP="00620557">
      <w:pPr>
        <w:pStyle w:val="ListParagraph"/>
        <w:numPr>
          <w:ilvl w:val="0"/>
          <w:numId w:val="10"/>
        </w:numPr>
        <w:spacing w:line="240" w:lineRule="auto"/>
        <w:rPr>
          <w:color w:val="404040" w:themeColor="text1" w:themeTint="BF"/>
        </w:rPr>
      </w:pPr>
      <w:r w:rsidRPr="00620557">
        <w:rPr>
          <w:color w:val="404040" w:themeColor="text1" w:themeTint="BF"/>
        </w:rPr>
        <w:t xml:space="preserve">A “break in service” is a period of time </w:t>
      </w:r>
      <w:r w:rsidR="00C172F3">
        <w:rPr>
          <w:color w:val="404040" w:themeColor="text1" w:themeTint="BF"/>
        </w:rPr>
        <w:t>during</w:t>
      </w:r>
      <w:r w:rsidRPr="00620557">
        <w:rPr>
          <w:color w:val="404040" w:themeColor="text1" w:themeTint="BF"/>
        </w:rPr>
        <w:t xml:space="preserve"> which the employee is not receiving any pay (due to termination of employment, furlough, or leave of absence). </w:t>
      </w:r>
    </w:p>
    <w:p w14:paraId="49D31666" w14:textId="798AD9DE" w:rsidR="00620557" w:rsidRDefault="00620557" w:rsidP="00620557">
      <w:pPr>
        <w:pStyle w:val="ListParagraph"/>
        <w:numPr>
          <w:ilvl w:val="0"/>
          <w:numId w:val="10"/>
        </w:numPr>
        <w:spacing w:line="240" w:lineRule="auto"/>
        <w:rPr>
          <w:color w:val="404040" w:themeColor="text1" w:themeTint="BF"/>
        </w:rPr>
      </w:pPr>
      <w:r w:rsidRPr="00620557">
        <w:rPr>
          <w:color w:val="404040" w:themeColor="text1" w:themeTint="BF"/>
        </w:rPr>
        <w:t xml:space="preserve">Following a break in service of </w:t>
      </w:r>
      <w:r w:rsidR="00C172F3">
        <w:rPr>
          <w:color w:val="404040" w:themeColor="text1" w:themeTint="BF"/>
        </w:rPr>
        <w:t xml:space="preserve">less than </w:t>
      </w:r>
      <w:r w:rsidRPr="00620557">
        <w:rPr>
          <w:color w:val="404040" w:themeColor="text1" w:themeTint="BF"/>
        </w:rPr>
        <w:t>13 weeks (26 weeks for educational organizations), employees must be treated as continuing employees. If they were covered prior to the break in service, coverage must be made available no later than the 1st of the month following their return to an eligible position; nothing is required for those who previously waived coverage.</w:t>
      </w:r>
    </w:p>
    <w:p w14:paraId="47B859B7" w14:textId="2E876661" w:rsidR="00620557" w:rsidRDefault="00620557" w:rsidP="00620557">
      <w:pPr>
        <w:pStyle w:val="ListParagraph"/>
        <w:numPr>
          <w:ilvl w:val="0"/>
          <w:numId w:val="10"/>
        </w:numPr>
        <w:spacing w:line="240" w:lineRule="auto"/>
        <w:rPr>
          <w:color w:val="404040" w:themeColor="text1" w:themeTint="BF"/>
        </w:rPr>
      </w:pPr>
      <w:r w:rsidRPr="00620557">
        <w:rPr>
          <w:color w:val="404040" w:themeColor="text1" w:themeTint="BF"/>
        </w:rPr>
        <w:t xml:space="preserve">Following a break in service of 13 weeks or more (26 weeks for educational organizations), employees may be treated as new hires, </w:t>
      </w:r>
      <w:r w:rsidR="00F91DA9">
        <w:rPr>
          <w:color w:val="404040" w:themeColor="text1" w:themeTint="BF"/>
        </w:rPr>
        <w:t>meaning</w:t>
      </w:r>
      <w:r w:rsidRPr="00620557">
        <w:rPr>
          <w:color w:val="404040" w:themeColor="text1" w:themeTint="BF"/>
        </w:rPr>
        <w:t xml:space="preserve"> the employer </w:t>
      </w:r>
      <w:r w:rsidR="00F91DA9">
        <w:rPr>
          <w:color w:val="404040" w:themeColor="text1" w:themeTint="BF"/>
        </w:rPr>
        <w:t>may</w:t>
      </w:r>
      <w:r w:rsidRPr="00620557">
        <w:rPr>
          <w:color w:val="404040" w:themeColor="text1" w:themeTint="BF"/>
        </w:rPr>
        <w:t xml:space="preserve"> impose a new waiting period or initial measurement period</w:t>
      </w:r>
      <w:r w:rsidR="00735569">
        <w:rPr>
          <w:color w:val="404040" w:themeColor="text1" w:themeTint="BF"/>
        </w:rPr>
        <w:t xml:space="preserve">. </w:t>
      </w:r>
    </w:p>
    <w:p w14:paraId="10A88147" w14:textId="5862789F" w:rsidR="00620557" w:rsidRDefault="00620557" w:rsidP="00620557">
      <w:pPr>
        <w:spacing w:line="240" w:lineRule="auto"/>
        <w:ind w:hanging="90"/>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sidRPr="00620557">
        <w:rPr>
          <w:b/>
          <w:bCs/>
          <w:color w:val="404040" w:themeColor="text1" w:themeTint="BF"/>
        </w:rPr>
        <w:t xml:space="preserve">ALEs who use the look-back measurement method </w:t>
      </w:r>
      <w:r>
        <w:rPr>
          <w:b/>
          <w:bCs/>
          <w:color w:val="404040" w:themeColor="text1" w:themeTint="BF"/>
        </w:rPr>
        <w:t xml:space="preserve">to determine full-time status </w:t>
      </w:r>
      <w:r w:rsidRPr="00620557">
        <w:rPr>
          <w:b/>
          <w:bCs/>
          <w:color w:val="404040" w:themeColor="text1" w:themeTint="BF"/>
        </w:rPr>
        <w:t xml:space="preserve">should consider how the change in employment status might affect eligibility in the next plan year. </w:t>
      </w:r>
    </w:p>
    <w:p w14:paraId="32BDE116" w14:textId="3C1C3D04" w:rsidR="008A5DC5" w:rsidRPr="00620557" w:rsidRDefault="00620557" w:rsidP="00620557">
      <w:pPr>
        <w:pStyle w:val="ListParagraph"/>
        <w:numPr>
          <w:ilvl w:val="0"/>
          <w:numId w:val="11"/>
        </w:numPr>
        <w:spacing w:line="240" w:lineRule="auto"/>
        <w:rPr>
          <w:b/>
          <w:bCs/>
          <w:color w:val="404040" w:themeColor="text1" w:themeTint="BF"/>
        </w:rPr>
      </w:pPr>
      <w:r w:rsidRPr="00620557">
        <w:rPr>
          <w:color w:val="404040" w:themeColor="text1" w:themeTint="BF"/>
        </w:rPr>
        <w:t>Employees with reduced hours or a period of time with no pay might average less than full-time hours over their measurement period and not be considered full-time for the employer’s next stability period.</w:t>
      </w:r>
    </w:p>
    <w:p w14:paraId="1073611E" w14:textId="4C288785" w:rsidR="00735569" w:rsidRPr="00CD3B11" w:rsidRDefault="00620557" w:rsidP="00CD3B11">
      <w:pPr>
        <w:pStyle w:val="ListParagraph"/>
        <w:numPr>
          <w:ilvl w:val="0"/>
          <w:numId w:val="11"/>
        </w:numPr>
        <w:spacing w:line="240" w:lineRule="auto"/>
        <w:rPr>
          <w:color w:val="404040" w:themeColor="text1" w:themeTint="BF"/>
        </w:rPr>
      </w:pPr>
      <w:r w:rsidRPr="00620557">
        <w:rPr>
          <w:color w:val="404040" w:themeColor="text1" w:themeTint="BF"/>
        </w:rPr>
        <w:t>Some employers may choose to exclude such period of time from their measurement period, or impute hours equal to the employee’s regular average, to ensure that those who are normally considered full-time employees will continue to be full-time in the next stability period.</w:t>
      </w:r>
    </w:p>
    <w:p w14:paraId="3561743F" w14:textId="43DC011D" w:rsidR="00735569" w:rsidRDefault="00735569" w:rsidP="00CD3B11">
      <w:pPr>
        <w:spacing w:line="240" w:lineRule="auto"/>
        <w:rPr>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sidR="00482018" w:rsidRPr="00482018">
        <w:rPr>
          <w:b/>
          <w:bCs/>
          <w:color w:val="404040" w:themeColor="text1" w:themeTint="BF"/>
        </w:rPr>
        <w:t>Consider any payroll deduction adjustments that may be required</w:t>
      </w:r>
      <w:r w:rsidR="00482018">
        <w:rPr>
          <w:b/>
          <w:bCs/>
          <w:color w:val="404040" w:themeColor="text1" w:themeTint="BF"/>
        </w:rPr>
        <w:t>.</w:t>
      </w:r>
    </w:p>
    <w:p w14:paraId="7714BEF3" w14:textId="1B6F5030" w:rsidR="00735569" w:rsidRDefault="00ED7C99" w:rsidP="00735569">
      <w:pPr>
        <w:pStyle w:val="ListParagraph"/>
        <w:numPr>
          <w:ilvl w:val="0"/>
          <w:numId w:val="12"/>
        </w:numPr>
        <w:spacing w:line="240" w:lineRule="auto"/>
        <w:rPr>
          <w:color w:val="404040" w:themeColor="text1" w:themeTint="BF"/>
        </w:rPr>
      </w:pPr>
      <w:r>
        <w:rPr>
          <w:color w:val="404040" w:themeColor="text1" w:themeTint="BF"/>
        </w:rPr>
        <w:t>For example, i</w:t>
      </w:r>
      <w:r w:rsidR="00735569">
        <w:rPr>
          <w:color w:val="404040" w:themeColor="text1" w:themeTint="BF"/>
        </w:rPr>
        <w:t xml:space="preserve">f </w:t>
      </w:r>
      <w:r w:rsidR="00735569" w:rsidRPr="00735569">
        <w:rPr>
          <w:color w:val="404040" w:themeColor="text1" w:themeTint="BF"/>
        </w:rPr>
        <w:t xml:space="preserve">employees are required to make catch-up </w:t>
      </w:r>
      <w:r>
        <w:rPr>
          <w:color w:val="404040" w:themeColor="text1" w:themeTint="BF"/>
        </w:rPr>
        <w:t>contributions,</w:t>
      </w:r>
      <w:r w:rsidRPr="00735569">
        <w:rPr>
          <w:color w:val="404040" w:themeColor="text1" w:themeTint="BF"/>
        </w:rPr>
        <w:t xml:space="preserve"> </w:t>
      </w:r>
      <w:r w:rsidR="00735569">
        <w:rPr>
          <w:color w:val="404040" w:themeColor="text1" w:themeTint="BF"/>
        </w:rPr>
        <w:t>employers may need to</w:t>
      </w:r>
      <w:r w:rsidR="00735569" w:rsidRPr="00735569">
        <w:rPr>
          <w:color w:val="404040" w:themeColor="text1" w:themeTint="BF"/>
        </w:rPr>
        <w:t xml:space="preserve"> consider allowing employees to make </w:t>
      </w:r>
      <w:r w:rsidR="00F91DA9">
        <w:rPr>
          <w:color w:val="404040" w:themeColor="text1" w:themeTint="BF"/>
        </w:rPr>
        <w:t>them</w:t>
      </w:r>
      <w:r w:rsidR="00735569" w:rsidRPr="00735569">
        <w:rPr>
          <w:color w:val="404040" w:themeColor="text1" w:themeTint="BF"/>
        </w:rPr>
        <w:t xml:space="preserve"> over several payrolls if the amount due is significant, both to help employees and to avoid violating any state wage and withholding requirements.</w:t>
      </w:r>
    </w:p>
    <w:p w14:paraId="360547A0" w14:textId="72C43616" w:rsidR="00CD3B11" w:rsidRDefault="00CD3B11" w:rsidP="00CD3B11">
      <w:pPr>
        <w:spacing w:line="240" w:lineRule="auto"/>
        <w:ind w:hanging="90"/>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Pr>
          <w:b/>
          <w:bCs/>
          <w:color w:val="404040" w:themeColor="text1" w:themeTint="BF"/>
        </w:rPr>
        <w:t>Pay attention to extended HIPAA Special Enrollment deadlines</w:t>
      </w:r>
      <w:r w:rsidR="00482018">
        <w:rPr>
          <w:b/>
          <w:bCs/>
          <w:color w:val="404040" w:themeColor="text1" w:themeTint="BF"/>
        </w:rPr>
        <w:t>.</w:t>
      </w:r>
    </w:p>
    <w:p w14:paraId="6F1A2B52" w14:textId="1863F6B7" w:rsidR="00294D07" w:rsidRPr="00294D07" w:rsidRDefault="00CD3B11" w:rsidP="00294D07">
      <w:pPr>
        <w:pStyle w:val="ListParagraph"/>
        <w:numPr>
          <w:ilvl w:val="0"/>
          <w:numId w:val="12"/>
        </w:numPr>
        <w:spacing w:line="240" w:lineRule="auto"/>
        <w:rPr>
          <w:color w:val="404040" w:themeColor="text1" w:themeTint="BF"/>
        </w:rPr>
      </w:pPr>
      <w:r>
        <w:rPr>
          <w:color w:val="404040" w:themeColor="text1" w:themeTint="BF"/>
        </w:rPr>
        <w:t>New rules allow employees to request a HIPAA special enrollment for up to 30 or 60 days (</w:t>
      </w:r>
      <w:r w:rsidR="00F91DA9">
        <w:rPr>
          <w:color w:val="404040" w:themeColor="text1" w:themeTint="BF"/>
        </w:rPr>
        <w:t>d</w:t>
      </w:r>
      <w:r>
        <w:rPr>
          <w:color w:val="404040" w:themeColor="text1" w:themeTint="BF"/>
        </w:rPr>
        <w:t>epending on the HIPAA special enrollment event) after the end of the National Emergency</w:t>
      </w:r>
      <w:r w:rsidR="00E55170">
        <w:rPr>
          <w:color w:val="404040" w:themeColor="text1" w:themeTint="BF"/>
        </w:rPr>
        <w:t xml:space="preserve"> + 60 days</w:t>
      </w:r>
      <w:r>
        <w:rPr>
          <w:color w:val="404040" w:themeColor="text1" w:themeTint="BF"/>
        </w:rPr>
        <w:t>.</w:t>
      </w:r>
    </w:p>
    <w:p w14:paraId="5C674965" w14:textId="247B1307" w:rsidR="00294D07" w:rsidRDefault="00294D07" w:rsidP="00294D07">
      <w:pPr>
        <w:spacing w:line="240" w:lineRule="auto"/>
        <w:ind w:hanging="90"/>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Pr>
          <w:b/>
          <w:bCs/>
          <w:color w:val="404040" w:themeColor="text1" w:themeTint="BF"/>
        </w:rPr>
        <w:t xml:space="preserve">Check </w:t>
      </w:r>
      <w:r w:rsidR="00F91DA9">
        <w:rPr>
          <w:b/>
          <w:bCs/>
          <w:color w:val="404040" w:themeColor="text1" w:themeTint="BF"/>
        </w:rPr>
        <w:t xml:space="preserve">the </w:t>
      </w:r>
      <w:r>
        <w:rPr>
          <w:b/>
          <w:bCs/>
          <w:color w:val="404040" w:themeColor="text1" w:themeTint="BF"/>
        </w:rPr>
        <w:t>status of Health FSA and DCAP elections on reinstatement</w:t>
      </w:r>
      <w:r w:rsidR="00482018">
        <w:rPr>
          <w:b/>
          <w:bCs/>
          <w:color w:val="404040" w:themeColor="text1" w:themeTint="BF"/>
        </w:rPr>
        <w:t>.</w:t>
      </w:r>
      <w:r w:rsidRPr="00620557">
        <w:rPr>
          <w:b/>
          <w:bCs/>
          <w:color w:val="404040" w:themeColor="text1" w:themeTint="BF"/>
        </w:rPr>
        <w:t xml:space="preserve"> </w:t>
      </w:r>
    </w:p>
    <w:p w14:paraId="1F7E9415" w14:textId="2095BDE0" w:rsidR="00294D07" w:rsidRDefault="00294D07" w:rsidP="00294D07">
      <w:pPr>
        <w:pStyle w:val="ListParagraph"/>
        <w:numPr>
          <w:ilvl w:val="0"/>
          <w:numId w:val="12"/>
        </w:numPr>
        <w:spacing w:line="240" w:lineRule="auto"/>
        <w:rPr>
          <w:color w:val="404040" w:themeColor="text1" w:themeTint="BF"/>
        </w:rPr>
      </w:pPr>
      <w:r>
        <w:rPr>
          <w:color w:val="404040" w:themeColor="text1" w:themeTint="BF"/>
        </w:rPr>
        <w:t xml:space="preserve">If </w:t>
      </w:r>
      <w:r w:rsidRPr="00294D07">
        <w:rPr>
          <w:color w:val="404040" w:themeColor="text1" w:themeTint="BF"/>
        </w:rPr>
        <w:t>employees discontinued contributions during the furlough or layoff</w:t>
      </w:r>
      <w:r w:rsidR="00F91DA9">
        <w:rPr>
          <w:color w:val="404040" w:themeColor="text1" w:themeTint="BF"/>
        </w:rPr>
        <w:t>,</w:t>
      </w:r>
      <w:r>
        <w:rPr>
          <w:color w:val="404040" w:themeColor="text1" w:themeTint="BF"/>
        </w:rPr>
        <w:t xml:space="preserve"> </w:t>
      </w:r>
      <w:r w:rsidRPr="00294D07">
        <w:rPr>
          <w:color w:val="404040" w:themeColor="text1" w:themeTint="BF"/>
        </w:rPr>
        <w:t xml:space="preserve">reimbursement is not available for qualifying medical expenses incurred during the furlough or layoff unless catch-up contributions are made upon return. </w:t>
      </w:r>
    </w:p>
    <w:p w14:paraId="0A10103D" w14:textId="272E0596" w:rsidR="00294D07" w:rsidRDefault="00294D07" w:rsidP="00294D07">
      <w:pPr>
        <w:pStyle w:val="ListParagraph"/>
        <w:numPr>
          <w:ilvl w:val="0"/>
          <w:numId w:val="12"/>
        </w:numPr>
        <w:spacing w:line="240" w:lineRule="auto"/>
        <w:rPr>
          <w:color w:val="404040" w:themeColor="text1" w:themeTint="BF"/>
        </w:rPr>
      </w:pPr>
      <w:r>
        <w:rPr>
          <w:color w:val="404040" w:themeColor="text1" w:themeTint="BF"/>
        </w:rPr>
        <w:lastRenderedPageBreak/>
        <w:t>I</w:t>
      </w:r>
      <w:r w:rsidRPr="00294D07">
        <w:rPr>
          <w:color w:val="404040" w:themeColor="text1" w:themeTint="BF"/>
        </w:rPr>
        <w:t>f the return is within 30 days or less, Section 125 rules generally require employees to step back into their previous elections; however, if the return is beyond 30 days, there is flexibility to allow new elections if allowed by the plan.</w:t>
      </w:r>
    </w:p>
    <w:p w14:paraId="5D5325E8" w14:textId="73711835" w:rsidR="00294D07" w:rsidRDefault="00294D07" w:rsidP="00294D07">
      <w:pPr>
        <w:spacing w:line="240" w:lineRule="auto"/>
        <w:ind w:hanging="90"/>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Pr>
          <w:b/>
          <w:bCs/>
          <w:color w:val="404040" w:themeColor="text1" w:themeTint="BF"/>
        </w:rPr>
        <w:t>Clarify HSA contribution</w:t>
      </w:r>
      <w:r w:rsidR="00482018">
        <w:rPr>
          <w:b/>
          <w:bCs/>
          <w:color w:val="404040" w:themeColor="text1" w:themeTint="BF"/>
        </w:rPr>
        <w:t xml:space="preserve"> arrangements </w:t>
      </w:r>
      <w:r w:rsidR="00F91DA9">
        <w:rPr>
          <w:b/>
          <w:bCs/>
          <w:color w:val="404040" w:themeColor="text1" w:themeTint="BF"/>
        </w:rPr>
        <w:t xml:space="preserve">for </w:t>
      </w:r>
      <w:r>
        <w:rPr>
          <w:b/>
          <w:bCs/>
          <w:color w:val="404040" w:themeColor="text1" w:themeTint="BF"/>
        </w:rPr>
        <w:t>returning workers</w:t>
      </w:r>
      <w:r w:rsidR="00F91DA9">
        <w:rPr>
          <w:b/>
          <w:bCs/>
          <w:color w:val="404040" w:themeColor="text1" w:themeTint="BF"/>
        </w:rPr>
        <w:t>.</w:t>
      </w:r>
    </w:p>
    <w:p w14:paraId="759103A9" w14:textId="6B5087F9" w:rsidR="00482018" w:rsidRDefault="00482018" w:rsidP="00482018">
      <w:pPr>
        <w:pStyle w:val="ListParagraph"/>
        <w:numPr>
          <w:ilvl w:val="0"/>
          <w:numId w:val="14"/>
        </w:numPr>
        <w:spacing w:line="240" w:lineRule="auto"/>
        <w:rPr>
          <w:color w:val="404040" w:themeColor="text1" w:themeTint="BF"/>
        </w:rPr>
      </w:pPr>
      <w:r>
        <w:rPr>
          <w:color w:val="404040" w:themeColor="text1" w:themeTint="BF"/>
        </w:rPr>
        <w:t xml:space="preserve">Employers have significant </w:t>
      </w:r>
      <w:r w:rsidRPr="00482018">
        <w:rPr>
          <w:color w:val="404040" w:themeColor="text1" w:themeTint="BF"/>
        </w:rPr>
        <w:t>flexibility</w:t>
      </w:r>
      <w:r>
        <w:rPr>
          <w:color w:val="404040" w:themeColor="text1" w:themeTint="BF"/>
        </w:rPr>
        <w:t xml:space="preserve"> regarding employer contributions to employee HSA accounts</w:t>
      </w:r>
      <w:r w:rsidR="00F91DA9">
        <w:rPr>
          <w:color w:val="404040" w:themeColor="text1" w:themeTint="BF"/>
        </w:rPr>
        <w:t>.</w:t>
      </w:r>
      <w:r>
        <w:rPr>
          <w:color w:val="404040" w:themeColor="text1" w:themeTint="BF"/>
        </w:rPr>
        <w:t xml:space="preserve"> </w:t>
      </w:r>
      <w:r w:rsidR="00F91DA9">
        <w:rPr>
          <w:color w:val="404040" w:themeColor="text1" w:themeTint="BF"/>
        </w:rPr>
        <w:t>H</w:t>
      </w:r>
      <w:r>
        <w:rPr>
          <w:color w:val="404040" w:themeColor="text1" w:themeTint="BF"/>
        </w:rPr>
        <w:t>ow will temporary layoffs and furloughs affect employer HSA contributions?</w:t>
      </w:r>
    </w:p>
    <w:p w14:paraId="5D50FD8A" w14:textId="753AC1A3" w:rsidR="00482018" w:rsidRDefault="00482018" w:rsidP="00482018">
      <w:pPr>
        <w:pStyle w:val="ListParagraph"/>
        <w:numPr>
          <w:ilvl w:val="0"/>
          <w:numId w:val="14"/>
        </w:numPr>
        <w:spacing w:line="240" w:lineRule="auto"/>
        <w:rPr>
          <w:color w:val="404040" w:themeColor="text1" w:themeTint="BF"/>
        </w:rPr>
      </w:pPr>
      <w:r>
        <w:rPr>
          <w:color w:val="404040" w:themeColor="text1" w:themeTint="BF"/>
        </w:rPr>
        <w:t>Employers must allow employees to adjust their own payroll deduction contributions on at least a monthly basis</w:t>
      </w:r>
      <w:r w:rsidR="00F91DA9">
        <w:rPr>
          <w:color w:val="404040" w:themeColor="text1" w:themeTint="BF"/>
        </w:rPr>
        <w:t>,</w:t>
      </w:r>
      <w:r>
        <w:rPr>
          <w:color w:val="404040" w:themeColor="text1" w:themeTint="BF"/>
        </w:rPr>
        <w:t xml:space="preserve"> so employees may want to make up missed contributions. </w:t>
      </w:r>
    </w:p>
    <w:p w14:paraId="44E9EDC3" w14:textId="6A238625" w:rsidR="00294D07" w:rsidRDefault="00482018" w:rsidP="00482018">
      <w:pPr>
        <w:pStyle w:val="ListParagraph"/>
        <w:numPr>
          <w:ilvl w:val="0"/>
          <w:numId w:val="14"/>
        </w:numPr>
        <w:spacing w:line="240" w:lineRule="auto"/>
        <w:rPr>
          <w:color w:val="404040" w:themeColor="text1" w:themeTint="BF"/>
        </w:rPr>
      </w:pPr>
      <w:r w:rsidRPr="00482018">
        <w:rPr>
          <w:color w:val="404040" w:themeColor="text1" w:themeTint="BF"/>
        </w:rPr>
        <w:t>Because the tax filing deadline was adjusted, individuals have until July 15, 2020</w:t>
      </w:r>
      <w:r w:rsidR="00F91DA9">
        <w:rPr>
          <w:color w:val="404040" w:themeColor="text1" w:themeTint="BF"/>
        </w:rPr>
        <w:t>,</w:t>
      </w:r>
      <w:r w:rsidRPr="00482018">
        <w:rPr>
          <w:color w:val="404040" w:themeColor="text1" w:themeTint="BF"/>
        </w:rPr>
        <w:t xml:space="preserve"> to make contributions up to the annual limit for 2019.</w:t>
      </w:r>
    </w:p>
    <w:p w14:paraId="2025ACEB" w14:textId="718AC33E" w:rsidR="00210199" w:rsidRDefault="00210199" w:rsidP="00210199">
      <w:pPr>
        <w:spacing w:line="240" w:lineRule="auto"/>
        <w:ind w:hanging="90"/>
        <w:rPr>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Pr>
          <w:b/>
          <w:bCs/>
          <w:color w:val="404040" w:themeColor="text1" w:themeTint="BF"/>
        </w:rPr>
        <w:t>Follow Section 125 election change rules</w:t>
      </w:r>
      <w:r w:rsidR="00F91DA9">
        <w:rPr>
          <w:b/>
          <w:bCs/>
          <w:color w:val="404040" w:themeColor="text1" w:themeTint="BF"/>
        </w:rPr>
        <w:t>.</w:t>
      </w:r>
      <w:r>
        <w:rPr>
          <w:b/>
          <w:bCs/>
          <w:color w:val="404040" w:themeColor="text1" w:themeTint="BF"/>
        </w:rPr>
        <w:t xml:space="preserve"> </w:t>
      </w:r>
      <w:r>
        <w:rPr>
          <w:color w:val="404040" w:themeColor="text1" w:themeTint="BF"/>
        </w:rPr>
        <w:t xml:space="preserve"> </w:t>
      </w:r>
    </w:p>
    <w:p w14:paraId="60677EF9" w14:textId="381A65DC" w:rsidR="00210199" w:rsidRDefault="00210199" w:rsidP="00210199">
      <w:pPr>
        <w:pStyle w:val="ListParagraph"/>
        <w:numPr>
          <w:ilvl w:val="0"/>
          <w:numId w:val="14"/>
        </w:numPr>
        <w:spacing w:line="240" w:lineRule="auto"/>
        <w:rPr>
          <w:color w:val="404040" w:themeColor="text1" w:themeTint="BF"/>
        </w:rPr>
      </w:pPr>
      <w:r>
        <w:rPr>
          <w:color w:val="404040" w:themeColor="text1" w:themeTint="BF"/>
        </w:rPr>
        <w:t>Employment status changes typically trigger an allowed election change according to Section 125 rules. E</w:t>
      </w:r>
      <w:r w:rsidRPr="00735569">
        <w:rPr>
          <w:color w:val="404040" w:themeColor="text1" w:themeTint="BF"/>
        </w:rPr>
        <w:t>mployers should be ready to address various employee requests that may come regarding changing to pre-tax elections and should understand what §125 rules permit.</w:t>
      </w:r>
    </w:p>
    <w:p w14:paraId="2F490A87" w14:textId="3072A186" w:rsidR="00210199" w:rsidRPr="00210199" w:rsidRDefault="00210199" w:rsidP="00210199">
      <w:pPr>
        <w:pStyle w:val="ListParagraph"/>
        <w:numPr>
          <w:ilvl w:val="0"/>
          <w:numId w:val="14"/>
        </w:numPr>
        <w:spacing w:line="240" w:lineRule="auto"/>
        <w:rPr>
          <w:color w:val="404040" w:themeColor="text1" w:themeTint="BF"/>
        </w:rPr>
      </w:pPr>
      <w:r>
        <w:rPr>
          <w:color w:val="404040" w:themeColor="text1" w:themeTint="BF"/>
        </w:rPr>
        <w:t>Note that changes to Health FSA election are generally more restrictive tha</w:t>
      </w:r>
      <w:r w:rsidR="00F91DA9">
        <w:rPr>
          <w:color w:val="404040" w:themeColor="text1" w:themeTint="BF"/>
        </w:rPr>
        <w:t>n</w:t>
      </w:r>
      <w:r>
        <w:rPr>
          <w:color w:val="404040" w:themeColor="text1" w:themeTint="BF"/>
        </w:rPr>
        <w:t xml:space="preserve"> other changes</w:t>
      </w:r>
      <w:r w:rsidR="00F91DA9">
        <w:rPr>
          <w:color w:val="404040" w:themeColor="text1" w:themeTint="BF"/>
        </w:rPr>
        <w:t>,</w:t>
      </w:r>
      <w:r>
        <w:rPr>
          <w:color w:val="404040" w:themeColor="text1" w:themeTint="BF"/>
        </w:rPr>
        <w:t xml:space="preserve"> whereas changes to DCAP election are typically more permissive. </w:t>
      </w:r>
      <w:r w:rsidRPr="00CD3B11">
        <w:rPr>
          <w:color w:val="404040" w:themeColor="text1" w:themeTint="BF"/>
        </w:rPr>
        <w:t xml:space="preserve"> </w:t>
      </w:r>
    </w:p>
    <w:p w14:paraId="7B953C0F" w14:textId="1FAB08A2" w:rsidR="00294D07" w:rsidRDefault="00294D07" w:rsidP="00294D07">
      <w:pPr>
        <w:spacing w:line="240" w:lineRule="auto"/>
        <w:ind w:hanging="90"/>
        <w:rPr>
          <w:b/>
          <w:bCs/>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Pr>
          <w:b/>
          <w:bCs/>
          <w:color w:val="404040" w:themeColor="text1" w:themeTint="BF"/>
        </w:rPr>
        <w:t xml:space="preserve">Consider making permanent adjustments to plan eligibility rules in case similar situations </w:t>
      </w:r>
      <w:r w:rsidR="00F91DA9">
        <w:rPr>
          <w:b/>
          <w:bCs/>
          <w:color w:val="404040" w:themeColor="text1" w:themeTint="BF"/>
        </w:rPr>
        <w:t>arise</w:t>
      </w:r>
      <w:r>
        <w:rPr>
          <w:b/>
          <w:bCs/>
          <w:color w:val="404040" w:themeColor="text1" w:themeTint="BF"/>
        </w:rPr>
        <w:t xml:space="preserve"> in the future.</w:t>
      </w:r>
    </w:p>
    <w:p w14:paraId="65814B74" w14:textId="2D57C5CF" w:rsidR="00735569" w:rsidRPr="00F63B6B" w:rsidRDefault="00CD3B11" w:rsidP="00CD3B11">
      <w:pPr>
        <w:pStyle w:val="Heading2"/>
      </w:pPr>
      <w:r>
        <w:t>Other Issues</w:t>
      </w:r>
    </w:p>
    <w:p w14:paraId="28D57A9E" w14:textId="7F76F881" w:rsidR="00CD3B11" w:rsidRDefault="00CD3B11" w:rsidP="00CD3B11">
      <w:pPr>
        <w:spacing w:line="240" w:lineRule="auto"/>
        <w:ind w:hanging="90"/>
        <w:rPr>
          <w:color w:val="404040" w:themeColor="text1" w:themeTint="BF"/>
        </w:rPr>
      </w:pPr>
      <w:r w:rsidRPr="00F63B6B">
        <w:rPr>
          <w:b/>
          <w:bCs/>
          <w:color w:val="404040" w:themeColor="text1" w:themeTint="BF"/>
          <w:sz w:val="24"/>
          <w:szCs w:val="24"/>
        </w:rPr>
        <w:sym w:font="Symbol" w:char="F096"/>
      </w:r>
      <w:r w:rsidRPr="00F63B6B">
        <w:rPr>
          <w:b/>
          <w:bCs/>
          <w:color w:val="404040" w:themeColor="text1" w:themeTint="BF"/>
          <w:sz w:val="24"/>
          <w:szCs w:val="24"/>
        </w:rPr>
        <w:t xml:space="preserve"> </w:t>
      </w:r>
      <w:r w:rsidRPr="00F63B6B">
        <w:rPr>
          <w:color w:val="404040" w:themeColor="text1" w:themeTint="BF"/>
        </w:rPr>
        <w:t xml:space="preserve"> </w:t>
      </w:r>
      <w:r w:rsidR="00137FF9" w:rsidRPr="00137FF9">
        <w:rPr>
          <w:b/>
          <w:bCs/>
          <w:color w:val="404040" w:themeColor="text1" w:themeTint="BF"/>
        </w:rPr>
        <w:t>Properly admin</w:t>
      </w:r>
      <w:r w:rsidR="00137FF9">
        <w:rPr>
          <w:b/>
          <w:bCs/>
          <w:color w:val="404040" w:themeColor="text1" w:themeTint="BF"/>
        </w:rPr>
        <w:t>is</w:t>
      </w:r>
      <w:r w:rsidR="00137FF9" w:rsidRPr="00137FF9">
        <w:rPr>
          <w:b/>
          <w:bCs/>
          <w:color w:val="404040" w:themeColor="text1" w:themeTint="BF"/>
        </w:rPr>
        <w:t xml:space="preserve">ter </w:t>
      </w:r>
      <w:r w:rsidR="00137FF9">
        <w:rPr>
          <w:b/>
          <w:bCs/>
          <w:color w:val="404040" w:themeColor="text1" w:themeTint="BF"/>
        </w:rPr>
        <w:t>expanded</w:t>
      </w:r>
      <w:r>
        <w:rPr>
          <w:b/>
          <w:bCs/>
          <w:color w:val="404040" w:themeColor="text1" w:themeTint="BF"/>
        </w:rPr>
        <w:t xml:space="preserve"> COBRA </w:t>
      </w:r>
      <w:r w:rsidR="00F91DA9">
        <w:rPr>
          <w:b/>
          <w:bCs/>
          <w:color w:val="404040" w:themeColor="text1" w:themeTint="BF"/>
        </w:rPr>
        <w:t>d</w:t>
      </w:r>
      <w:r>
        <w:rPr>
          <w:b/>
          <w:bCs/>
          <w:color w:val="404040" w:themeColor="text1" w:themeTint="BF"/>
        </w:rPr>
        <w:t>eadlines</w:t>
      </w:r>
      <w:r w:rsidR="00F91DA9">
        <w:rPr>
          <w:b/>
          <w:bCs/>
          <w:color w:val="404040" w:themeColor="text1" w:themeTint="BF"/>
        </w:rPr>
        <w:t>.</w:t>
      </w:r>
      <w:r>
        <w:rPr>
          <w:b/>
          <w:bCs/>
          <w:color w:val="404040" w:themeColor="text1" w:themeTint="BF"/>
        </w:rPr>
        <w:t xml:space="preserve"> </w:t>
      </w:r>
      <w:r>
        <w:rPr>
          <w:color w:val="404040" w:themeColor="text1" w:themeTint="BF"/>
        </w:rPr>
        <w:t xml:space="preserve"> </w:t>
      </w:r>
    </w:p>
    <w:p w14:paraId="2E83BE24" w14:textId="61E5791E" w:rsidR="00CD3B11" w:rsidRDefault="00CD3B11" w:rsidP="00CD3B11">
      <w:pPr>
        <w:pStyle w:val="ListParagraph"/>
        <w:numPr>
          <w:ilvl w:val="0"/>
          <w:numId w:val="13"/>
        </w:numPr>
        <w:spacing w:line="240" w:lineRule="auto"/>
        <w:rPr>
          <w:color w:val="404040" w:themeColor="text1" w:themeTint="BF"/>
        </w:rPr>
      </w:pPr>
      <w:r>
        <w:rPr>
          <w:color w:val="404040" w:themeColor="text1" w:themeTint="BF"/>
        </w:rPr>
        <w:t>New rules allow qualified individual</w:t>
      </w:r>
      <w:r w:rsidR="00F91DA9">
        <w:rPr>
          <w:color w:val="404040" w:themeColor="text1" w:themeTint="BF"/>
        </w:rPr>
        <w:t>s</w:t>
      </w:r>
      <w:r>
        <w:rPr>
          <w:color w:val="404040" w:themeColor="text1" w:themeTint="BF"/>
        </w:rPr>
        <w:t xml:space="preserve"> to elect COBRA </w:t>
      </w:r>
      <w:r w:rsidR="00137FF9">
        <w:rPr>
          <w:color w:val="404040" w:themeColor="text1" w:themeTint="BF"/>
        </w:rPr>
        <w:t xml:space="preserve">until </w:t>
      </w:r>
      <w:r>
        <w:rPr>
          <w:color w:val="404040" w:themeColor="text1" w:themeTint="BF"/>
        </w:rPr>
        <w:t xml:space="preserve">after </w:t>
      </w:r>
      <w:r w:rsidR="00137FF9">
        <w:rPr>
          <w:color w:val="404040" w:themeColor="text1" w:themeTint="BF"/>
        </w:rPr>
        <w:t>the end of the declared national emergency</w:t>
      </w:r>
      <w:r w:rsidR="00E55170">
        <w:rPr>
          <w:color w:val="404040" w:themeColor="text1" w:themeTint="BF"/>
        </w:rPr>
        <w:t xml:space="preserve"> + 60 days</w:t>
      </w:r>
      <w:r w:rsidR="00F91DA9">
        <w:rPr>
          <w:color w:val="404040" w:themeColor="text1" w:themeTint="BF"/>
        </w:rPr>
        <w:t>,</w:t>
      </w:r>
      <w:r w:rsidR="00137FF9">
        <w:rPr>
          <w:color w:val="404040" w:themeColor="text1" w:themeTint="BF"/>
        </w:rPr>
        <w:t xml:space="preserve"> with coverage effective retroactively to the COBRA event date.</w:t>
      </w:r>
    </w:p>
    <w:p w14:paraId="0F0ED272" w14:textId="4B1C6AC3" w:rsidR="00137FF9" w:rsidRDefault="00137FF9" w:rsidP="00137FF9">
      <w:pPr>
        <w:pStyle w:val="ListParagraph"/>
        <w:numPr>
          <w:ilvl w:val="0"/>
          <w:numId w:val="13"/>
        </w:numPr>
        <w:spacing w:line="240" w:lineRule="auto"/>
        <w:rPr>
          <w:color w:val="404040" w:themeColor="text1" w:themeTint="BF"/>
        </w:rPr>
      </w:pPr>
      <w:r>
        <w:rPr>
          <w:color w:val="404040" w:themeColor="text1" w:themeTint="BF"/>
        </w:rPr>
        <w:t>New rules also prohibit an employer from terminating COBRA coverage for non-payment until after the end of the declared national emergency</w:t>
      </w:r>
      <w:r w:rsidR="00E55170">
        <w:rPr>
          <w:color w:val="404040" w:themeColor="text1" w:themeTint="BF"/>
        </w:rPr>
        <w:t xml:space="preserve"> + 60 days</w:t>
      </w:r>
      <w:r>
        <w:rPr>
          <w:color w:val="404040" w:themeColor="text1" w:themeTint="BF"/>
        </w:rPr>
        <w:t>.</w:t>
      </w:r>
    </w:p>
    <w:p w14:paraId="78371672" w14:textId="6078BA47" w:rsidR="00137FF9" w:rsidRPr="00137FF9" w:rsidRDefault="00137FF9" w:rsidP="00137FF9">
      <w:pPr>
        <w:spacing w:line="240" w:lineRule="auto"/>
        <w:rPr>
          <w:color w:val="404040" w:themeColor="text1" w:themeTint="BF"/>
        </w:rPr>
      </w:pPr>
      <w:r w:rsidRPr="00F63B6B">
        <w:rPr>
          <w:sz w:val="24"/>
          <w:szCs w:val="24"/>
        </w:rPr>
        <w:sym w:font="Symbol" w:char="F096"/>
      </w:r>
      <w:r w:rsidRPr="00137FF9">
        <w:rPr>
          <w:b/>
          <w:bCs/>
          <w:color w:val="404040" w:themeColor="text1" w:themeTint="BF"/>
          <w:sz w:val="24"/>
          <w:szCs w:val="24"/>
        </w:rPr>
        <w:t xml:space="preserve"> </w:t>
      </w:r>
      <w:r w:rsidRPr="00137FF9">
        <w:rPr>
          <w:color w:val="404040" w:themeColor="text1" w:themeTint="BF"/>
        </w:rPr>
        <w:t xml:space="preserve"> </w:t>
      </w:r>
      <w:r>
        <w:rPr>
          <w:b/>
          <w:bCs/>
          <w:color w:val="404040" w:themeColor="text1" w:themeTint="BF"/>
        </w:rPr>
        <w:t xml:space="preserve">Prepare for </w:t>
      </w:r>
      <w:r w:rsidR="00F91DA9">
        <w:rPr>
          <w:b/>
          <w:bCs/>
          <w:color w:val="404040" w:themeColor="text1" w:themeTint="BF"/>
        </w:rPr>
        <w:t>u</w:t>
      </w:r>
      <w:r w:rsidR="004E3BF6">
        <w:rPr>
          <w:b/>
          <w:bCs/>
          <w:color w:val="404040" w:themeColor="text1" w:themeTint="BF"/>
        </w:rPr>
        <w:t xml:space="preserve">nique </w:t>
      </w:r>
      <w:r>
        <w:rPr>
          <w:b/>
          <w:bCs/>
          <w:color w:val="404040" w:themeColor="text1" w:themeTint="BF"/>
        </w:rPr>
        <w:t xml:space="preserve">2020 </w:t>
      </w:r>
      <w:r w:rsidR="00F91DA9">
        <w:rPr>
          <w:b/>
          <w:bCs/>
          <w:color w:val="404040" w:themeColor="text1" w:themeTint="BF"/>
        </w:rPr>
        <w:t>e</w:t>
      </w:r>
      <w:r>
        <w:rPr>
          <w:b/>
          <w:bCs/>
          <w:color w:val="404040" w:themeColor="text1" w:themeTint="BF"/>
        </w:rPr>
        <w:t xml:space="preserve">mployer </w:t>
      </w:r>
      <w:r w:rsidR="00F91DA9">
        <w:rPr>
          <w:b/>
          <w:bCs/>
          <w:color w:val="404040" w:themeColor="text1" w:themeTint="BF"/>
        </w:rPr>
        <w:t>r</w:t>
      </w:r>
      <w:r>
        <w:rPr>
          <w:b/>
          <w:bCs/>
          <w:color w:val="404040" w:themeColor="text1" w:themeTint="BF"/>
        </w:rPr>
        <w:t>eportin</w:t>
      </w:r>
      <w:r w:rsidR="004E3BF6">
        <w:rPr>
          <w:b/>
          <w:bCs/>
          <w:color w:val="404040" w:themeColor="text1" w:themeTint="BF"/>
        </w:rPr>
        <w:t xml:space="preserve">g </w:t>
      </w:r>
      <w:r w:rsidR="00F91DA9">
        <w:rPr>
          <w:b/>
          <w:bCs/>
          <w:color w:val="404040" w:themeColor="text1" w:themeTint="BF"/>
        </w:rPr>
        <w:t>c</w:t>
      </w:r>
      <w:r w:rsidR="004E3BF6">
        <w:rPr>
          <w:b/>
          <w:bCs/>
          <w:color w:val="404040" w:themeColor="text1" w:themeTint="BF"/>
        </w:rPr>
        <w:t>hallenges</w:t>
      </w:r>
      <w:r w:rsidR="00F91DA9">
        <w:rPr>
          <w:b/>
          <w:bCs/>
          <w:color w:val="404040" w:themeColor="text1" w:themeTint="BF"/>
        </w:rPr>
        <w:t>.</w:t>
      </w:r>
    </w:p>
    <w:p w14:paraId="6195BE2A" w14:textId="128F298F" w:rsidR="00137FF9" w:rsidRPr="00137FF9" w:rsidRDefault="00137FF9" w:rsidP="00137FF9">
      <w:pPr>
        <w:pStyle w:val="ListParagraph"/>
        <w:numPr>
          <w:ilvl w:val="0"/>
          <w:numId w:val="13"/>
        </w:numPr>
        <w:spacing w:line="240" w:lineRule="auto"/>
        <w:rPr>
          <w:color w:val="404040" w:themeColor="text1" w:themeTint="BF"/>
        </w:rPr>
      </w:pPr>
      <w:r>
        <w:rPr>
          <w:color w:val="404040" w:themeColor="text1" w:themeTint="BF"/>
        </w:rPr>
        <w:t>Many employers experienced events that will complicate 2020 employer reporting</w:t>
      </w:r>
      <w:r w:rsidR="00F91DA9">
        <w:rPr>
          <w:color w:val="404040" w:themeColor="text1" w:themeTint="BF"/>
        </w:rPr>
        <w:t>,</w:t>
      </w:r>
      <w:r>
        <w:rPr>
          <w:color w:val="404040" w:themeColor="text1" w:themeTint="BF"/>
        </w:rPr>
        <w:t xml:space="preserve"> including extending special eligibility to normally ineligible participants, furloughs, employee</w:t>
      </w:r>
      <w:r w:rsidR="004E3BF6">
        <w:rPr>
          <w:color w:val="404040" w:themeColor="text1" w:themeTint="BF"/>
        </w:rPr>
        <w:t>s</w:t>
      </w:r>
      <w:r>
        <w:rPr>
          <w:color w:val="404040" w:themeColor="text1" w:themeTint="BF"/>
        </w:rPr>
        <w:t xml:space="preserve"> taking advantage of extended FMLA, and more. Many changes were made quickly and did not fit neatly into </w:t>
      </w:r>
      <w:r w:rsidR="004E3BF6">
        <w:rPr>
          <w:color w:val="404040" w:themeColor="text1" w:themeTint="BF"/>
        </w:rPr>
        <w:t xml:space="preserve">existing payroll and enrollment systems. </w:t>
      </w:r>
      <w:r w:rsidR="00F91DA9">
        <w:rPr>
          <w:color w:val="404040" w:themeColor="text1" w:themeTint="BF"/>
        </w:rPr>
        <w:t>A</w:t>
      </w:r>
      <w:r w:rsidR="004E3BF6">
        <w:rPr>
          <w:color w:val="404040" w:themeColor="text1" w:themeTint="BF"/>
        </w:rPr>
        <w:t xml:space="preserve">dditional data collection and manipulation </w:t>
      </w:r>
      <w:r w:rsidR="00F91DA9">
        <w:rPr>
          <w:color w:val="404040" w:themeColor="text1" w:themeTint="BF"/>
        </w:rPr>
        <w:t xml:space="preserve">will be required </w:t>
      </w:r>
      <w:r w:rsidR="004E3BF6">
        <w:rPr>
          <w:color w:val="404040" w:themeColor="text1" w:themeTint="BF"/>
        </w:rPr>
        <w:t>to properly complete 2020 employer reporting due early in 2021.</w:t>
      </w:r>
    </w:p>
    <w:p w14:paraId="26B6CB26" w14:textId="77777777" w:rsidR="00137FF9" w:rsidRPr="00137FF9" w:rsidRDefault="00137FF9" w:rsidP="00137FF9">
      <w:pPr>
        <w:spacing w:line="240" w:lineRule="auto"/>
        <w:rPr>
          <w:color w:val="404040" w:themeColor="text1" w:themeTint="BF"/>
        </w:rPr>
      </w:pPr>
    </w:p>
    <w:sectPr w:rsidR="00137FF9" w:rsidRPr="00137FF9" w:rsidSect="004E3BF6">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9F40" w14:textId="77777777" w:rsidR="00B23B01" w:rsidRDefault="00B23B01" w:rsidP="003100D4">
      <w:pPr>
        <w:spacing w:after="0" w:line="240" w:lineRule="auto"/>
      </w:pPr>
      <w:r>
        <w:separator/>
      </w:r>
    </w:p>
  </w:endnote>
  <w:endnote w:type="continuationSeparator" w:id="0">
    <w:p w14:paraId="53D3145E" w14:textId="77777777" w:rsidR="00B23B01" w:rsidRDefault="00B23B01" w:rsidP="0031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802423"/>
      <w:docPartObj>
        <w:docPartGallery w:val="Page Numbers (Bottom of Page)"/>
        <w:docPartUnique/>
      </w:docPartObj>
    </w:sdtPr>
    <w:sdtEndPr>
      <w:rPr>
        <w:noProof/>
      </w:rPr>
    </w:sdtEndPr>
    <w:sdtContent>
      <w:p w14:paraId="3C3444EA" w14:textId="52C8141B" w:rsidR="008A5DC5" w:rsidRDefault="008A5DC5" w:rsidP="008A5D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2B6ED" w14:textId="77777777" w:rsidR="00B23B01" w:rsidRDefault="00B23B01" w:rsidP="003100D4">
      <w:pPr>
        <w:spacing w:after="0" w:line="240" w:lineRule="auto"/>
      </w:pPr>
      <w:r>
        <w:separator/>
      </w:r>
    </w:p>
  </w:footnote>
  <w:footnote w:type="continuationSeparator" w:id="0">
    <w:p w14:paraId="1E58D42B" w14:textId="77777777" w:rsidR="00B23B01" w:rsidRDefault="00B23B01" w:rsidP="00310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9C7"/>
    <w:multiLevelType w:val="hybridMultilevel"/>
    <w:tmpl w:val="9064BBE4"/>
    <w:lvl w:ilvl="0" w:tplc="E8546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2A503D"/>
    <w:multiLevelType w:val="hybridMultilevel"/>
    <w:tmpl w:val="FE1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09BD"/>
    <w:multiLevelType w:val="hybridMultilevel"/>
    <w:tmpl w:val="80ACC31A"/>
    <w:lvl w:ilvl="0" w:tplc="E85463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9504DD"/>
    <w:multiLevelType w:val="hybridMultilevel"/>
    <w:tmpl w:val="68587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DA4A92"/>
    <w:multiLevelType w:val="hybridMultilevel"/>
    <w:tmpl w:val="05609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FC0BA6"/>
    <w:multiLevelType w:val="hybridMultilevel"/>
    <w:tmpl w:val="455A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4392"/>
    <w:multiLevelType w:val="hybridMultilevel"/>
    <w:tmpl w:val="5DC82AB4"/>
    <w:lvl w:ilvl="0" w:tplc="E85463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453762"/>
    <w:multiLevelType w:val="hybridMultilevel"/>
    <w:tmpl w:val="AD18EB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4A60429"/>
    <w:multiLevelType w:val="hybridMultilevel"/>
    <w:tmpl w:val="B2AAD4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764D59"/>
    <w:multiLevelType w:val="hybridMultilevel"/>
    <w:tmpl w:val="2FD462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527C2634"/>
    <w:multiLevelType w:val="hybridMultilevel"/>
    <w:tmpl w:val="9C0036AA"/>
    <w:lvl w:ilvl="0" w:tplc="E8546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E081A47"/>
    <w:multiLevelType w:val="hybridMultilevel"/>
    <w:tmpl w:val="BA58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83C7C"/>
    <w:multiLevelType w:val="hybridMultilevel"/>
    <w:tmpl w:val="3DB25A2E"/>
    <w:lvl w:ilvl="0" w:tplc="E85463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7707341"/>
    <w:multiLevelType w:val="hybridMultilevel"/>
    <w:tmpl w:val="9FD42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E7423B"/>
    <w:multiLevelType w:val="hybridMultilevel"/>
    <w:tmpl w:val="B62A0490"/>
    <w:lvl w:ilvl="0" w:tplc="04090001">
      <w:start w:val="1"/>
      <w:numFmt w:val="bullet"/>
      <w:lvlText w:val=""/>
      <w:lvlJc w:val="left"/>
      <w:pPr>
        <w:ind w:left="720" w:hanging="360"/>
      </w:pPr>
      <w:rPr>
        <w:rFonts w:ascii="Symbol" w:hAnsi="Symbol" w:hint="default"/>
      </w:rPr>
    </w:lvl>
    <w:lvl w:ilvl="1" w:tplc="989E6100">
      <w:numFmt w:val="bullet"/>
      <w:lvlText w:val=""/>
      <w:lvlJc w:val="left"/>
      <w:pPr>
        <w:ind w:left="1440" w:hanging="360"/>
      </w:pPr>
      <w:rPr>
        <w:rFonts w:ascii="Symbol" w:eastAsiaTheme="minorEastAsia" w:hAnsi="Symbol" w:cstheme="minorBidi" w:hint="default"/>
        <w:b w:val="0"/>
        <w:color w:val="auto"/>
        <w:sz w:val="24"/>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1076932"/>
    <w:multiLevelType w:val="hybridMultilevel"/>
    <w:tmpl w:val="DF766532"/>
    <w:lvl w:ilvl="0" w:tplc="04090001">
      <w:start w:val="1"/>
      <w:numFmt w:val="bullet"/>
      <w:lvlText w:val=""/>
      <w:lvlJc w:val="left"/>
      <w:pPr>
        <w:ind w:left="630" w:hanging="360"/>
      </w:pPr>
      <w:rPr>
        <w:rFonts w:ascii="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6" w15:restartNumberingAfterBreak="0">
    <w:nsid w:val="787444BF"/>
    <w:multiLevelType w:val="hybridMultilevel"/>
    <w:tmpl w:val="491C46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2"/>
  </w:num>
  <w:num w:numId="4">
    <w:abstractNumId w:val="10"/>
  </w:num>
  <w:num w:numId="5">
    <w:abstractNumId w:val="0"/>
  </w:num>
  <w:num w:numId="6">
    <w:abstractNumId w:val="1"/>
  </w:num>
  <w:num w:numId="7">
    <w:abstractNumId w:val="13"/>
  </w:num>
  <w:num w:numId="8">
    <w:abstractNumId w:val="4"/>
  </w:num>
  <w:num w:numId="9">
    <w:abstractNumId w:val="15"/>
  </w:num>
  <w:num w:numId="10">
    <w:abstractNumId w:val="8"/>
  </w:num>
  <w:num w:numId="11">
    <w:abstractNumId w:val="3"/>
  </w:num>
  <w:num w:numId="12">
    <w:abstractNumId w:val="14"/>
  </w:num>
  <w:num w:numId="13">
    <w:abstractNumId w:val="16"/>
  </w:num>
  <w:num w:numId="14">
    <w:abstractNumId w:val="11"/>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C4"/>
    <w:rsid w:val="001134F5"/>
    <w:rsid w:val="00137FF9"/>
    <w:rsid w:val="001B727B"/>
    <w:rsid w:val="00204C0A"/>
    <w:rsid w:val="00210199"/>
    <w:rsid w:val="00294D07"/>
    <w:rsid w:val="002A0993"/>
    <w:rsid w:val="003100D4"/>
    <w:rsid w:val="003965DA"/>
    <w:rsid w:val="00467D42"/>
    <w:rsid w:val="00482018"/>
    <w:rsid w:val="004B0602"/>
    <w:rsid w:val="004C0BA3"/>
    <w:rsid w:val="004E3BF6"/>
    <w:rsid w:val="00530813"/>
    <w:rsid w:val="00620557"/>
    <w:rsid w:val="006702CB"/>
    <w:rsid w:val="006E058F"/>
    <w:rsid w:val="006F2303"/>
    <w:rsid w:val="006F4D43"/>
    <w:rsid w:val="00735569"/>
    <w:rsid w:val="00757CC1"/>
    <w:rsid w:val="008A5DC5"/>
    <w:rsid w:val="00A24B7A"/>
    <w:rsid w:val="00A6125E"/>
    <w:rsid w:val="00A74CBB"/>
    <w:rsid w:val="00AA53B3"/>
    <w:rsid w:val="00AF0950"/>
    <w:rsid w:val="00B23289"/>
    <w:rsid w:val="00B23B01"/>
    <w:rsid w:val="00B87D8C"/>
    <w:rsid w:val="00C172F3"/>
    <w:rsid w:val="00CD3B11"/>
    <w:rsid w:val="00CD4F30"/>
    <w:rsid w:val="00DB4EAD"/>
    <w:rsid w:val="00E55170"/>
    <w:rsid w:val="00E6537D"/>
    <w:rsid w:val="00ED7C99"/>
    <w:rsid w:val="00F07BDA"/>
    <w:rsid w:val="00F156C4"/>
    <w:rsid w:val="00F63B6B"/>
    <w:rsid w:val="00F9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5ACB"/>
  <w15:chartTrackingRefBased/>
  <w15:docId w15:val="{20BF49ED-1D74-4FBE-934C-3D3BF40B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6B"/>
    <w:rPr>
      <w:sz w:val="20"/>
      <w:szCs w:val="20"/>
    </w:rPr>
  </w:style>
  <w:style w:type="paragraph" w:styleId="Heading1">
    <w:name w:val="heading 1"/>
    <w:basedOn w:val="Normal"/>
    <w:next w:val="Normal"/>
    <w:link w:val="Heading1Char"/>
    <w:uiPriority w:val="9"/>
    <w:qFormat/>
    <w:rsid w:val="00F63B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B6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3B6B"/>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F63B6B"/>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F63B6B"/>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F63B6B"/>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F63B6B"/>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F63B6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B6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6B"/>
    <w:pPr>
      <w:ind w:left="720"/>
      <w:contextualSpacing/>
    </w:pPr>
  </w:style>
  <w:style w:type="character" w:customStyle="1" w:styleId="Heading1Char">
    <w:name w:val="Heading 1 Char"/>
    <w:basedOn w:val="DefaultParagraphFont"/>
    <w:link w:val="Heading1"/>
    <w:uiPriority w:val="9"/>
    <w:rsid w:val="00F63B6B"/>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F63B6B"/>
    <w:rPr>
      <w:caps/>
      <w:spacing w:val="15"/>
      <w:shd w:val="clear" w:color="auto" w:fill="D9E2F3" w:themeFill="accent1" w:themeFillTint="33"/>
    </w:rPr>
  </w:style>
  <w:style w:type="paragraph" w:styleId="Header">
    <w:name w:val="header"/>
    <w:basedOn w:val="Normal"/>
    <w:link w:val="HeaderChar"/>
    <w:uiPriority w:val="99"/>
    <w:unhideWhenUsed/>
    <w:rsid w:val="0031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0D4"/>
  </w:style>
  <w:style w:type="paragraph" w:styleId="Footer">
    <w:name w:val="footer"/>
    <w:basedOn w:val="Normal"/>
    <w:link w:val="FooterChar"/>
    <w:uiPriority w:val="99"/>
    <w:unhideWhenUsed/>
    <w:rsid w:val="0031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0D4"/>
  </w:style>
  <w:style w:type="character" w:customStyle="1" w:styleId="Heading3Char">
    <w:name w:val="Heading 3 Char"/>
    <w:basedOn w:val="DefaultParagraphFont"/>
    <w:link w:val="Heading3"/>
    <w:uiPriority w:val="9"/>
    <w:semiHidden/>
    <w:rsid w:val="00F63B6B"/>
    <w:rPr>
      <w:caps/>
      <w:color w:val="1F3763" w:themeColor="accent1" w:themeShade="7F"/>
      <w:spacing w:val="15"/>
    </w:rPr>
  </w:style>
  <w:style w:type="character" w:customStyle="1" w:styleId="Heading4Char">
    <w:name w:val="Heading 4 Char"/>
    <w:basedOn w:val="DefaultParagraphFont"/>
    <w:link w:val="Heading4"/>
    <w:uiPriority w:val="9"/>
    <w:semiHidden/>
    <w:rsid w:val="00F63B6B"/>
    <w:rPr>
      <w:caps/>
      <w:color w:val="2F5496" w:themeColor="accent1" w:themeShade="BF"/>
      <w:spacing w:val="10"/>
    </w:rPr>
  </w:style>
  <w:style w:type="character" w:customStyle="1" w:styleId="Heading5Char">
    <w:name w:val="Heading 5 Char"/>
    <w:basedOn w:val="DefaultParagraphFont"/>
    <w:link w:val="Heading5"/>
    <w:uiPriority w:val="9"/>
    <w:semiHidden/>
    <w:rsid w:val="00F63B6B"/>
    <w:rPr>
      <w:caps/>
      <w:color w:val="2F5496" w:themeColor="accent1" w:themeShade="BF"/>
      <w:spacing w:val="10"/>
    </w:rPr>
  </w:style>
  <w:style w:type="character" w:customStyle="1" w:styleId="Heading6Char">
    <w:name w:val="Heading 6 Char"/>
    <w:basedOn w:val="DefaultParagraphFont"/>
    <w:link w:val="Heading6"/>
    <w:uiPriority w:val="9"/>
    <w:semiHidden/>
    <w:rsid w:val="00F63B6B"/>
    <w:rPr>
      <w:caps/>
      <w:color w:val="2F5496" w:themeColor="accent1" w:themeShade="BF"/>
      <w:spacing w:val="10"/>
    </w:rPr>
  </w:style>
  <w:style w:type="character" w:customStyle="1" w:styleId="Heading7Char">
    <w:name w:val="Heading 7 Char"/>
    <w:basedOn w:val="DefaultParagraphFont"/>
    <w:link w:val="Heading7"/>
    <w:uiPriority w:val="9"/>
    <w:semiHidden/>
    <w:rsid w:val="00F63B6B"/>
    <w:rPr>
      <w:caps/>
      <w:color w:val="2F5496" w:themeColor="accent1" w:themeShade="BF"/>
      <w:spacing w:val="10"/>
    </w:rPr>
  </w:style>
  <w:style w:type="character" w:customStyle="1" w:styleId="Heading8Char">
    <w:name w:val="Heading 8 Char"/>
    <w:basedOn w:val="DefaultParagraphFont"/>
    <w:link w:val="Heading8"/>
    <w:uiPriority w:val="9"/>
    <w:semiHidden/>
    <w:rsid w:val="00F63B6B"/>
    <w:rPr>
      <w:caps/>
      <w:spacing w:val="10"/>
      <w:sz w:val="18"/>
      <w:szCs w:val="18"/>
    </w:rPr>
  </w:style>
  <w:style w:type="character" w:customStyle="1" w:styleId="Heading9Char">
    <w:name w:val="Heading 9 Char"/>
    <w:basedOn w:val="DefaultParagraphFont"/>
    <w:link w:val="Heading9"/>
    <w:uiPriority w:val="9"/>
    <w:semiHidden/>
    <w:rsid w:val="00F63B6B"/>
    <w:rPr>
      <w:i/>
      <w:caps/>
      <w:spacing w:val="10"/>
      <w:sz w:val="18"/>
      <w:szCs w:val="18"/>
    </w:rPr>
  </w:style>
  <w:style w:type="paragraph" w:styleId="Caption">
    <w:name w:val="caption"/>
    <w:basedOn w:val="Normal"/>
    <w:next w:val="Normal"/>
    <w:uiPriority w:val="35"/>
    <w:semiHidden/>
    <w:unhideWhenUsed/>
    <w:qFormat/>
    <w:rsid w:val="00F63B6B"/>
    <w:rPr>
      <w:b/>
      <w:bCs/>
      <w:color w:val="2F5496" w:themeColor="accent1" w:themeShade="BF"/>
      <w:sz w:val="16"/>
      <w:szCs w:val="16"/>
    </w:rPr>
  </w:style>
  <w:style w:type="paragraph" w:styleId="Title">
    <w:name w:val="Title"/>
    <w:basedOn w:val="Normal"/>
    <w:next w:val="Normal"/>
    <w:link w:val="TitleChar"/>
    <w:uiPriority w:val="10"/>
    <w:qFormat/>
    <w:rsid w:val="00F63B6B"/>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F63B6B"/>
    <w:rPr>
      <w:caps/>
      <w:color w:val="4472C4" w:themeColor="accent1"/>
      <w:spacing w:val="10"/>
      <w:kern w:val="28"/>
      <w:sz w:val="52"/>
      <w:szCs w:val="52"/>
    </w:rPr>
  </w:style>
  <w:style w:type="paragraph" w:styleId="Subtitle">
    <w:name w:val="Subtitle"/>
    <w:basedOn w:val="Normal"/>
    <w:next w:val="Normal"/>
    <w:link w:val="SubtitleChar"/>
    <w:uiPriority w:val="11"/>
    <w:qFormat/>
    <w:rsid w:val="00F63B6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B6B"/>
    <w:rPr>
      <w:caps/>
      <w:color w:val="595959" w:themeColor="text1" w:themeTint="A6"/>
      <w:spacing w:val="10"/>
      <w:sz w:val="24"/>
      <w:szCs w:val="24"/>
    </w:rPr>
  </w:style>
  <w:style w:type="character" w:styleId="Strong">
    <w:name w:val="Strong"/>
    <w:uiPriority w:val="22"/>
    <w:qFormat/>
    <w:rsid w:val="00F63B6B"/>
    <w:rPr>
      <w:b/>
      <w:bCs/>
    </w:rPr>
  </w:style>
  <w:style w:type="character" w:styleId="Emphasis">
    <w:name w:val="Emphasis"/>
    <w:uiPriority w:val="20"/>
    <w:qFormat/>
    <w:rsid w:val="00F63B6B"/>
    <w:rPr>
      <w:caps/>
      <w:color w:val="1F3763" w:themeColor="accent1" w:themeShade="7F"/>
      <w:spacing w:val="5"/>
    </w:rPr>
  </w:style>
  <w:style w:type="paragraph" w:styleId="NoSpacing">
    <w:name w:val="No Spacing"/>
    <w:basedOn w:val="Normal"/>
    <w:link w:val="NoSpacingChar"/>
    <w:uiPriority w:val="1"/>
    <w:qFormat/>
    <w:rsid w:val="00F63B6B"/>
    <w:pPr>
      <w:spacing w:before="0" w:after="0" w:line="240" w:lineRule="auto"/>
    </w:pPr>
  </w:style>
  <w:style w:type="character" w:customStyle="1" w:styleId="NoSpacingChar">
    <w:name w:val="No Spacing Char"/>
    <w:basedOn w:val="DefaultParagraphFont"/>
    <w:link w:val="NoSpacing"/>
    <w:uiPriority w:val="1"/>
    <w:rsid w:val="00F63B6B"/>
    <w:rPr>
      <w:sz w:val="20"/>
      <w:szCs w:val="20"/>
    </w:rPr>
  </w:style>
  <w:style w:type="paragraph" w:styleId="Quote">
    <w:name w:val="Quote"/>
    <w:basedOn w:val="Normal"/>
    <w:next w:val="Normal"/>
    <w:link w:val="QuoteChar"/>
    <w:uiPriority w:val="29"/>
    <w:qFormat/>
    <w:rsid w:val="00F63B6B"/>
    <w:rPr>
      <w:i/>
      <w:iCs/>
    </w:rPr>
  </w:style>
  <w:style w:type="character" w:customStyle="1" w:styleId="QuoteChar">
    <w:name w:val="Quote Char"/>
    <w:basedOn w:val="DefaultParagraphFont"/>
    <w:link w:val="Quote"/>
    <w:uiPriority w:val="29"/>
    <w:rsid w:val="00F63B6B"/>
    <w:rPr>
      <w:i/>
      <w:iCs/>
      <w:sz w:val="20"/>
      <w:szCs w:val="20"/>
    </w:rPr>
  </w:style>
  <w:style w:type="paragraph" w:styleId="IntenseQuote">
    <w:name w:val="Intense Quote"/>
    <w:basedOn w:val="Normal"/>
    <w:next w:val="Normal"/>
    <w:link w:val="IntenseQuoteChar"/>
    <w:uiPriority w:val="30"/>
    <w:qFormat/>
    <w:rsid w:val="00F63B6B"/>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F63B6B"/>
    <w:rPr>
      <w:i/>
      <w:iCs/>
      <w:color w:val="4472C4" w:themeColor="accent1"/>
      <w:sz w:val="20"/>
      <w:szCs w:val="20"/>
    </w:rPr>
  </w:style>
  <w:style w:type="character" w:styleId="SubtleEmphasis">
    <w:name w:val="Subtle Emphasis"/>
    <w:uiPriority w:val="19"/>
    <w:qFormat/>
    <w:rsid w:val="00F63B6B"/>
    <w:rPr>
      <w:i/>
      <w:iCs/>
      <w:color w:val="1F3763" w:themeColor="accent1" w:themeShade="7F"/>
    </w:rPr>
  </w:style>
  <w:style w:type="character" w:styleId="IntenseEmphasis">
    <w:name w:val="Intense Emphasis"/>
    <w:uiPriority w:val="21"/>
    <w:qFormat/>
    <w:rsid w:val="00F63B6B"/>
    <w:rPr>
      <w:b/>
      <w:bCs/>
      <w:caps/>
      <w:color w:val="1F3763" w:themeColor="accent1" w:themeShade="7F"/>
      <w:spacing w:val="10"/>
    </w:rPr>
  </w:style>
  <w:style w:type="character" w:styleId="SubtleReference">
    <w:name w:val="Subtle Reference"/>
    <w:uiPriority w:val="31"/>
    <w:qFormat/>
    <w:rsid w:val="00F63B6B"/>
    <w:rPr>
      <w:b/>
      <w:bCs/>
      <w:color w:val="4472C4" w:themeColor="accent1"/>
    </w:rPr>
  </w:style>
  <w:style w:type="character" w:styleId="IntenseReference">
    <w:name w:val="Intense Reference"/>
    <w:uiPriority w:val="32"/>
    <w:qFormat/>
    <w:rsid w:val="00F63B6B"/>
    <w:rPr>
      <w:b/>
      <w:bCs/>
      <w:i/>
      <w:iCs/>
      <w:caps/>
      <w:color w:val="4472C4" w:themeColor="accent1"/>
    </w:rPr>
  </w:style>
  <w:style w:type="character" w:styleId="BookTitle">
    <w:name w:val="Book Title"/>
    <w:uiPriority w:val="33"/>
    <w:qFormat/>
    <w:rsid w:val="00F63B6B"/>
    <w:rPr>
      <w:b/>
      <w:bCs/>
      <w:i/>
      <w:iCs/>
      <w:spacing w:val="9"/>
    </w:rPr>
  </w:style>
  <w:style w:type="paragraph" w:styleId="TOCHeading">
    <w:name w:val="TOC Heading"/>
    <w:basedOn w:val="Heading1"/>
    <w:next w:val="Normal"/>
    <w:uiPriority w:val="39"/>
    <w:semiHidden/>
    <w:unhideWhenUsed/>
    <w:qFormat/>
    <w:rsid w:val="00F63B6B"/>
    <w:pPr>
      <w:outlineLvl w:val="9"/>
    </w:pPr>
  </w:style>
  <w:style w:type="character" w:styleId="CommentReference">
    <w:name w:val="annotation reference"/>
    <w:basedOn w:val="DefaultParagraphFont"/>
    <w:uiPriority w:val="99"/>
    <w:semiHidden/>
    <w:unhideWhenUsed/>
    <w:rsid w:val="00E55170"/>
    <w:rPr>
      <w:sz w:val="16"/>
      <w:szCs w:val="16"/>
    </w:rPr>
  </w:style>
  <w:style w:type="paragraph" w:styleId="CommentText">
    <w:name w:val="annotation text"/>
    <w:basedOn w:val="Normal"/>
    <w:link w:val="CommentTextChar"/>
    <w:uiPriority w:val="99"/>
    <w:semiHidden/>
    <w:unhideWhenUsed/>
    <w:rsid w:val="00E55170"/>
    <w:pPr>
      <w:spacing w:line="240" w:lineRule="auto"/>
    </w:pPr>
  </w:style>
  <w:style w:type="character" w:customStyle="1" w:styleId="CommentTextChar">
    <w:name w:val="Comment Text Char"/>
    <w:basedOn w:val="DefaultParagraphFont"/>
    <w:link w:val="CommentText"/>
    <w:uiPriority w:val="99"/>
    <w:semiHidden/>
    <w:rsid w:val="00E55170"/>
    <w:rPr>
      <w:sz w:val="20"/>
      <w:szCs w:val="20"/>
    </w:rPr>
  </w:style>
  <w:style w:type="paragraph" w:styleId="CommentSubject">
    <w:name w:val="annotation subject"/>
    <w:basedOn w:val="CommentText"/>
    <w:next w:val="CommentText"/>
    <w:link w:val="CommentSubjectChar"/>
    <w:uiPriority w:val="99"/>
    <w:semiHidden/>
    <w:unhideWhenUsed/>
    <w:rsid w:val="00E55170"/>
    <w:rPr>
      <w:b/>
      <w:bCs/>
    </w:rPr>
  </w:style>
  <w:style w:type="character" w:customStyle="1" w:styleId="CommentSubjectChar">
    <w:name w:val="Comment Subject Char"/>
    <w:basedOn w:val="CommentTextChar"/>
    <w:link w:val="CommentSubject"/>
    <w:uiPriority w:val="99"/>
    <w:semiHidden/>
    <w:rsid w:val="00E55170"/>
    <w:rPr>
      <w:b/>
      <w:bCs/>
      <w:sz w:val="20"/>
      <w:szCs w:val="20"/>
    </w:rPr>
  </w:style>
  <w:style w:type="paragraph" w:styleId="BalloonText">
    <w:name w:val="Balloon Text"/>
    <w:basedOn w:val="Normal"/>
    <w:link w:val="BalloonTextChar"/>
    <w:uiPriority w:val="99"/>
    <w:semiHidden/>
    <w:unhideWhenUsed/>
    <w:rsid w:val="00E551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70"/>
    <w:rPr>
      <w:rFonts w:ascii="Segoe UI" w:hAnsi="Segoe UI" w:cs="Segoe UI"/>
      <w:sz w:val="18"/>
      <w:szCs w:val="18"/>
    </w:rPr>
  </w:style>
  <w:style w:type="paragraph" w:styleId="Revision">
    <w:name w:val="Revision"/>
    <w:hidden/>
    <w:uiPriority w:val="99"/>
    <w:semiHidden/>
    <w:rsid w:val="00467D42"/>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48274">
      <w:bodyDiv w:val="1"/>
      <w:marLeft w:val="0"/>
      <w:marRight w:val="0"/>
      <w:marTop w:val="0"/>
      <w:marBottom w:val="0"/>
      <w:divBdr>
        <w:top w:val="none" w:sz="0" w:space="0" w:color="auto"/>
        <w:left w:val="none" w:sz="0" w:space="0" w:color="auto"/>
        <w:bottom w:val="none" w:sz="0" w:space="0" w:color="auto"/>
        <w:right w:val="none" w:sz="0" w:space="0" w:color="auto"/>
      </w:divBdr>
      <w:divsChild>
        <w:div w:id="1844012118">
          <w:marLeft w:val="0"/>
          <w:marRight w:val="0"/>
          <w:marTop w:val="0"/>
          <w:marBottom w:val="0"/>
          <w:divBdr>
            <w:top w:val="none" w:sz="0" w:space="0" w:color="auto"/>
            <w:left w:val="none" w:sz="0" w:space="0" w:color="auto"/>
            <w:bottom w:val="none" w:sz="0" w:space="0" w:color="auto"/>
            <w:right w:val="none" w:sz="0" w:space="0" w:color="auto"/>
          </w:divBdr>
        </w:div>
        <w:div w:id="1431199373">
          <w:marLeft w:val="0"/>
          <w:marRight w:val="0"/>
          <w:marTop w:val="0"/>
          <w:marBottom w:val="0"/>
          <w:divBdr>
            <w:top w:val="none" w:sz="0" w:space="0" w:color="auto"/>
            <w:left w:val="none" w:sz="0" w:space="0" w:color="auto"/>
            <w:bottom w:val="none" w:sz="0" w:space="0" w:color="auto"/>
            <w:right w:val="none" w:sz="0" w:space="0" w:color="auto"/>
          </w:divBdr>
        </w:div>
        <w:div w:id="2043482938">
          <w:marLeft w:val="0"/>
          <w:marRight w:val="0"/>
          <w:marTop w:val="0"/>
          <w:marBottom w:val="0"/>
          <w:divBdr>
            <w:top w:val="none" w:sz="0" w:space="0" w:color="auto"/>
            <w:left w:val="none" w:sz="0" w:space="0" w:color="auto"/>
            <w:bottom w:val="none" w:sz="0" w:space="0" w:color="auto"/>
            <w:right w:val="none" w:sz="0" w:space="0" w:color="auto"/>
          </w:divBdr>
        </w:div>
        <w:div w:id="427887825">
          <w:marLeft w:val="0"/>
          <w:marRight w:val="0"/>
          <w:marTop w:val="0"/>
          <w:marBottom w:val="0"/>
          <w:divBdr>
            <w:top w:val="none" w:sz="0" w:space="0" w:color="auto"/>
            <w:left w:val="none" w:sz="0" w:space="0" w:color="auto"/>
            <w:bottom w:val="none" w:sz="0" w:space="0" w:color="auto"/>
            <w:right w:val="none" w:sz="0" w:space="0" w:color="auto"/>
          </w:divBdr>
        </w:div>
        <w:div w:id="111787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531E-476A-1A40-B051-76F4FD68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Anthony Radecki</cp:lastModifiedBy>
  <cp:revision>2</cp:revision>
  <dcterms:created xsi:type="dcterms:W3CDTF">2020-05-11T20:49:00Z</dcterms:created>
  <dcterms:modified xsi:type="dcterms:W3CDTF">2020-05-11T20:49:00Z</dcterms:modified>
</cp:coreProperties>
</file>