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5721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9264"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5278ED67" w:rsidR="00470E94" w:rsidRDefault="00EC7F71" w:rsidP="001F50F8">
      <w:pPr>
        <w:pStyle w:val="Heading2"/>
        <w:ind w:left="0"/>
        <w:rPr>
          <w:rFonts w:ascii="Arial" w:hAnsi="Arial" w:cs="Arial"/>
          <w:sz w:val="36"/>
          <w:szCs w:val="36"/>
          <w:lang w:val="en-US"/>
        </w:rPr>
      </w:pPr>
      <w:r>
        <w:rPr>
          <w:rFonts w:ascii="Arial" w:hAnsi="Arial" w:cs="Arial"/>
          <w:sz w:val="36"/>
          <w:szCs w:val="36"/>
          <w:lang w:val="en-US"/>
        </w:rPr>
        <w:t>Life Insurance</w:t>
      </w:r>
      <w:r w:rsidR="0036655C">
        <w:rPr>
          <w:rFonts w:ascii="Arial" w:hAnsi="Arial" w:cs="Arial"/>
          <w:sz w:val="36"/>
          <w:szCs w:val="36"/>
          <w:lang w:val="en-US"/>
        </w:rPr>
        <w:t xml:space="preserve"> – </w:t>
      </w:r>
      <w:r>
        <w:rPr>
          <w:rFonts w:ascii="Arial" w:hAnsi="Arial" w:cs="Arial"/>
          <w:sz w:val="36"/>
          <w:szCs w:val="36"/>
          <w:lang w:val="en-US"/>
        </w:rPr>
        <w:t>Imputing Income</w:t>
      </w:r>
    </w:p>
    <w:p w14:paraId="12BFD025" w14:textId="31F26456" w:rsidR="00651B68" w:rsidRDefault="00651B68" w:rsidP="00651B68">
      <w:pPr>
        <w:ind w:left="0"/>
        <w:rPr>
          <w:lang w:eastAsia="x-none" w:bidi="ar-SA"/>
        </w:rPr>
      </w:pPr>
    </w:p>
    <w:p w14:paraId="3AFFFDC0" w14:textId="068C8D64" w:rsidR="00A90172" w:rsidRPr="00A90172" w:rsidRDefault="00576C0C" w:rsidP="00651B68">
      <w:pPr>
        <w:ind w:left="0"/>
        <w:rPr>
          <w:b/>
          <w:bCs/>
          <w:lang w:eastAsia="x-none" w:bidi="ar-SA"/>
        </w:rPr>
      </w:pPr>
      <w:r>
        <w:rPr>
          <w:b/>
          <w:bCs/>
          <w:lang w:eastAsia="x-none" w:bidi="ar-SA"/>
        </w:rPr>
        <w:t xml:space="preserve">September </w:t>
      </w:r>
      <w:r w:rsidR="00A90172">
        <w:rPr>
          <w:b/>
          <w:bCs/>
          <w:lang w:eastAsia="x-none" w:bidi="ar-SA"/>
        </w:rPr>
        <w:t>2020</w:t>
      </w:r>
    </w:p>
    <w:p w14:paraId="3C2C0956" w14:textId="12A33F5E" w:rsidR="00153AF2" w:rsidRDefault="00153AF2" w:rsidP="007D1706">
      <w:pPr>
        <w:ind w:left="0"/>
        <w:rPr>
          <w:rFonts w:cs="Arial"/>
          <w:szCs w:val="20"/>
        </w:rPr>
      </w:pPr>
    </w:p>
    <w:p w14:paraId="1BC2A44F" w14:textId="208D0639" w:rsidR="00D93AEE" w:rsidRDefault="00853C4D" w:rsidP="007D1706">
      <w:pPr>
        <w:ind w:left="0"/>
        <w:rPr>
          <w:rFonts w:cs="Arial"/>
          <w:szCs w:val="20"/>
        </w:rPr>
      </w:pPr>
      <w:r>
        <w:rPr>
          <w:rFonts w:cs="Arial"/>
          <w:szCs w:val="20"/>
        </w:rPr>
        <w:t>L</w:t>
      </w:r>
      <w:r w:rsidR="00D93AEE">
        <w:rPr>
          <w:rFonts w:cs="Arial"/>
          <w:szCs w:val="20"/>
        </w:rPr>
        <w:t>ife insurance policies</w:t>
      </w:r>
      <w:r w:rsidR="003E4834">
        <w:rPr>
          <w:rFonts w:cs="Arial"/>
          <w:szCs w:val="20"/>
        </w:rPr>
        <w:t xml:space="preserve"> (both group term life and supplemental life policies)</w:t>
      </w:r>
      <w:r w:rsidR="00D93AEE">
        <w:rPr>
          <w:rFonts w:cs="Arial"/>
          <w:szCs w:val="20"/>
        </w:rPr>
        <w:t xml:space="preserve"> are commonly offered by employers, but </w:t>
      </w:r>
      <w:r w:rsidR="003E4834">
        <w:rPr>
          <w:rFonts w:cs="Arial"/>
          <w:szCs w:val="20"/>
        </w:rPr>
        <w:t xml:space="preserve">such policies </w:t>
      </w:r>
      <w:r w:rsidR="00D93AEE">
        <w:rPr>
          <w:rFonts w:cs="Arial"/>
          <w:szCs w:val="20"/>
        </w:rPr>
        <w:t xml:space="preserve">cannot always be provided on a tax-favored basis like group health plan coverage. Employers offering life insurance to employees and their family members need to understand the taxation rules </w:t>
      </w:r>
      <w:r>
        <w:rPr>
          <w:rFonts w:cs="Arial"/>
          <w:szCs w:val="20"/>
        </w:rPr>
        <w:t>in order to</w:t>
      </w:r>
      <w:r w:rsidR="00D93AEE">
        <w:rPr>
          <w:rFonts w:cs="Arial"/>
          <w:szCs w:val="20"/>
        </w:rPr>
        <w:t xml:space="preserve"> impute additional taxable compensation where appropriate.</w:t>
      </w:r>
      <w:r>
        <w:rPr>
          <w:rFonts w:cs="Arial"/>
          <w:szCs w:val="20"/>
        </w:rPr>
        <w:t xml:space="preserve"> </w:t>
      </w:r>
      <w:r w:rsidR="003E4834">
        <w:rPr>
          <w:rFonts w:cs="Arial"/>
          <w:szCs w:val="20"/>
        </w:rPr>
        <w:t>The taxation of such benefits will depend upon whose life is insured, the benefit amount, the cost of coverage, and the handling of premium payments.</w:t>
      </w:r>
    </w:p>
    <w:p w14:paraId="5D348EA6" w14:textId="77777777" w:rsidR="003E4834" w:rsidRDefault="003E4834" w:rsidP="007D1706">
      <w:pPr>
        <w:ind w:left="0"/>
        <w:rPr>
          <w:rFonts w:cs="Arial"/>
          <w:szCs w:val="20"/>
        </w:rPr>
      </w:pPr>
    </w:p>
    <w:p w14:paraId="27A62B12" w14:textId="355022B2" w:rsidR="00905E60" w:rsidRDefault="00905E60" w:rsidP="007D1706">
      <w:pPr>
        <w:ind w:left="0"/>
        <w:rPr>
          <w:rFonts w:eastAsia="Times New Roman" w:cs="Arial"/>
          <w:color w:val="201F1E"/>
          <w:szCs w:val="20"/>
          <w:lang w:bidi="ar-SA"/>
        </w:rPr>
      </w:pPr>
    </w:p>
    <w:p w14:paraId="10EA459A" w14:textId="77777777" w:rsidR="00942CE3" w:rsidRPr="00E24748" w:rsidRDefault="00942CE3" w:rsidP="00942CE3">
      <w:pPr>
        <w:shd w:val="clear" w:color="auto" w:fill="FFFFFF"/>
        <w:ind w:left="0"/>
        <w:textAlignment w:val="baseline"/>
        <w:rPr>
          <w:rFonts w:eastAsia="Times New Roman" w:cs="Arial"/>
          <w:b/>
          <w:bCs/>
          <w:color w:val="323130"/>
          <w:szCs w:val="20"/>
          <w:lang w:bidi="ar-SA"/>
        </w:rPr>
      </w:pPr>
      <w:r w:rsidRPr="00E24748">
        <w:rPr>
          <w:rFonts w:eastAsia="Times New Roman" w:cs="Arial"/>
          <w:b/>
          <w:bCs/>
          <w:color w:val="323130"/>
          <w:szCs w:val="20"/>
          <w:lang w:bidi="ar-SA"/>
        </w:rPr>
        <w:t>Employee Life Insurance</w:t>
      </w:r>
    </w:p>
    <w:p w14:paraId="79A4134D" w14:textId="77777777" w:rsidR="00E24748" w:rsidRDefault="00E24748" w:rsidP="00942CE3">
      <w:pPr>
        <w:shd w:val="clear" w:color="auto" w:fill="FFFFFF"/>
        <w:ind w:left="0"/>
        <w:textAlignment w:val="baseline"/>
        <w:rPr>
          <w:rFonts w:eastAsia="Times New Roman" w:cs="Arial"/>
          <w:color w:val="323130"/>
          <w:szCs w:val="20"/>
          <w:lang w:bidi="ar-SA"/>
        </w:rPr>
      </w:pPr>
    </w:p>
    <w:p w14:paraId="45EDA31B" w14:textId="77777777" w:rsidR="00E24748" w:rsidRDefault="00E24748" w:rsidP="00942CE3">
      <w:pPr>
        <w:shd w:val="clear" w:color="auto" w:fill="FFFFFF"/>
        <w:ind w:left="0"/>
        <w:textAlignment w:val="baseline"/>
        <w:rPr>
          <w:rFonts w:eastAsia="Times New Roman" w:cs="Arial"/>
          <w:color w:val="323130"/>
          <w:szCs w:val="20"/>
          <w:u w:val="single"/>
          <w:lang w:bidi="ar-SA"/>
        </w:rPr>
      </w:pPr>
      <w:r>
        <w:rPr>
          <w:rFonts w:eastAsia="Times New Roman" w:cs="Arial"/>
          <w:color w:val="323130"/>
          <w:szCs w:val="20"/>
          <w:u w:val="single"/>
          <w:lang w:bidi="ar-SA"/>
        </w:rPr>
        <w:t>Group Term Life Insurance</w:t>
      </w:r>
    </w:p>
    <w:p w14:paraId="067CD19B" w14:textId="4C5B9F77" w:rsidR="00942CE3" w:rsidRPr="00E24748" w:rsidRDefault="00E24748" w:rsidP="00E24748">
      <w:pPr>
        <w:ind w:left="0"/>
        <w:rPr>
          <w:rFonts w:cs="Arial"/>
          <w:szCs w:val="20"/>
        </w:rPr>
      </w:pPr>
      <w:r>
        <w:rPr>
          <w:rFonts w:cs="Arial"/>
          <w:szCs w:val="20"/>
        </w:rPr>
        <w:t xml:space="preserve">Life insurance </w:t>
      </w:r>
      <w:r w:rsidRPr="00853C4D">
        <w:rPr>
          <w:rFonts w:cs="Arial"/>
          <w:szCs w:val="20"/>
        </w:rPr>
        <w:t xml:space="preserve">premiums </w:t>
      </w:r>
      <w:r>
        <w:rPr>
          <w:rFonts w:cs="Arial"/>
          <w:szCs w:val="20"/>
        </w:rPr>
        <w:t xml:space="preserve">paid by the employer </w:t>
      </w:r>
      <w:r w:rsidRPr="00853C4D">
        <w:rPr>
          <w:rFonts w:cs="Arial"/>
          <w:szCs w:val="20"/>
        </w:rPr>
        <w:t xml:space="preserve">for group-term life insurance on the life of an employee are </w:t>
      </w:r>
      <w:r>
        <w:rPr>
          <w:rFonts w:cs="Arial"/>
          <w:szCs w:val="20"/>
        </w:rPr>
        <w:t xml:space="preserve">usually </w:t>
      </w:r>
      <w:r w:rsidRPr="00853C4D">
        <w:rPr>
          <w:rFonts w:cs="Arial"/>
          <w:szCs w:val="20"/>
        </w:rPr>
        <w:t>deductible as an ordinary and necessary business expense.</w:t>
      </w:r>
      <w:r>
        <w:rPr>
          <w:rFonts w:cs="Arial"/>
          <w:szCs w:val="20"/>
        </w:rPr>
        <w:t xml:space="preserve"> </w:t>
      </w:r>
      <w:r>
        <w:rPr>
          <w:rFonts w:eastAsia="Times New Roman" w:cs="Arial"/>
          <w:color w:val="323130"/>
          <w:szCs w:val="20"/>
          <w:lang w:bidi="ar-SA"/>
        </w:rPr>
        <w:t>However</w:t>
      </w:r>
      <w:r w:rsidR="00942CE3" w:rsidRPr="00942CE3">
        <w:rPr>
          <w:rFonts w:eastAsia="Times New Roman" w:cs="Arial"/>
          <w:color w:val="323130"/>
          <w:szCs w:val="20"/>
          <w:lang w:bidi="ar-SA"/>
        </w:rPr>
        <w:t xml:space="preserve">, </w:t>
      </w:r>
      <w:r w:rsidR="00910FDD">
        <w:rPr>
          <w:rFonts w:eastAsia="Times New Roman" w:cs="Arial"/>
          <w:color w:val="323130"/>
          <w:szCs w:val="20"/>
          <w:lang w:bidi="ar-SA"/>
        </w:rPr>
        <w:t xml:space="preserve">premium contributions for any benefit </w:t>
      </w:r>
      <w:r w:rsidR="00942CE3" w:rsidRPr="00942CE3">
        <w:rPr>
          <w:rFonts w:eastAsia="Times New Roman" w:cs="Arial"/>
          <w:color w:val="323130"/>
          <w:szCs w:val="20"/>
          <w:lang w:bidi="ar-SA"/>
        </w:rPr>
        <w:t xml:space="preserve">amount above $50,000 must be taxable </w:t>
      </w:r>
      <w:r w:rsidR="00910FDD">
        <w:rPr>
          <w:rFonts w:eastAsia="Times New Roman" w:cs="Arial"/>
          <w:color w:val="323130"/>
          <w:szCs w:val="20"/>
          <w:lang w:bidi="ar-SA"/>
        </w:rPr>
        <w:t>to the employee</w:t>
      </w:r>
      <w:r w:rsidR="00942CE3" w:rsidRPr="00942CE3">
        <w:rPr>
          <w:rFonts w:eastAsia="Times New Roman" w:cs="Arial"/>
          <w:color w:val="323130"/>
          <w:szCs w:val="20"/>
          <w:lang w:bidi="ar-SA"/>
        </w:rPr>
        <w:t xml:space="preserve">, whether the premiums are paid by the employer or the employee. If an employee receives </w:t>
      </w:r>
      <w:r w:rsidR="00D567E9">
        <w:rPr>
          <w:rFonts w:eastAsia="Times New Roman" w:cs="Arial"/>
          <w:color w:val="323130"/>
          <w:szCs w:val="20"/>
          <w:lang w:bidi="ar-SA"/>
        </w:rPr>
        <w:t>a life insurance benefit amount in excess of</w:t>
      </w:r>
      <w:r w:rsidR="00942CE3" w:rsidRPr="00942CE3">
        <w:rPr>
          <w:rFonts w:eastAsia="Times New Roman" w:cs="Arial"/>
          <w:color w:val="323130"/>
          <w:szCs w:val="20"/>
          <w:lang w:bidi="ar-SA"/>
        </w:rPr>
        <w:t xml:space="preserve"> $50,000, then the cost of the insurance in excess of $50,000, less any amount paid by the employee with after-tax contributions, </w:t>
      </w:r>
      <w:r w:rsidR="00BC6291">
        <w:rPr>
          <w:rFonts w:eastAsia="Times New Roman" w:cs="Arial"/>
          <w:color w:val="323130"/>
          <w:szCs w:val="20"/>
          <w:lang w:bidi="ar-SA"/>
        </w:rPr>
        <w:t>should be</w:t>
      </w:r>
      <w:r w:rsidR="00942CE3" w:rsidRPr="00942CE3">
        <w:rPr>
          <w:rFonts w:eastAsia="Times New Roman" w:cs="Arial"/>
          <w:color w:val="323130"/>
          <w:szCs w:val="20"/>
          <w:lang w:bidi="ar-SA"/>
        </w:rPr>
        <w:t xml:space="preserve"> included in the employee's gross income for </w:t>
      </w:r>
      <w:r w:rsidR="003E4834">
        <w:rPr>
          <w:rFonts w:eastAsia="Times New Roman" w:cs="Arial"/>
          <w:color w:val="323130"/>
          <w:szCs w:val="20"/>
          <w:lang w:bidi="ar-SA"/>
        </w:rPr>
        <w:t>purposes of calculating social security and Medicare taxes (FICA taxes)</w:t>
      </w:r>
      <w:r w:rsidR="00942CE3" w:rsidRPr="00942CE3">
        <w:rPr>
          <w:rFonts w:eastAsia="Times New Roman" w:cs="Arial"/>
          <w:color w:val="323130"/>
          <w:szCs w:val="20"/>
          <w:lang w:bidi="ar-SA"/>
        </w:rPr>
        <w:t>. </w:t>
      </w:r>
      <w:r w:rsidR="00942CE3" w:rsidRPr="00942CE3">
        <w:rPr>
          <w:rFonts w:eastAsia="Times New Roman" w:cs="Arial"/>
          <w:color w:val="000000"/>
          <w:szCs w:val="20"/>
          <w:bdr w:val="none" w:sz="0" w:space="0" w:color="auto" w:frame="1"/>
          <w:lang w:bidi="ar-SA"/>
        </w:rPr>
        <w:t xml:space="preserve">The </w:t>
      </w:r>
      <w:r w:rsidR="00BC6291">
        <w:rPr>
          <w:rFonts w:eastAsia="Times New Roman" w:cs="Arial"/>
          <w:color w:val="000000"/>
          <w:szCs w:val="20"/>
          <w:bdr w:val="none" w:sz="0" w:space="0" w:color="auto" w:frame="1"/>
          <w:lang w:bidi="ar-SA"/>
        </w:rPr>
        <w:t>“</w:t>
      </w:r>
      <w:r w:rsidR="00942CE3" w:rsidRPr="00942CE3">
        <w:rPr>
          <w:rFonts w:eastAsia="Times New Roman" w:cs="Arial"/>
          <w:color w:val="000000"/>
          <w:szCs w:val="20"/>
          <w:bdr w:val="none" w:sz="0" w:space="0" w:color="auto" w:frame="1"/>
          <w:lang w:bidi="ar-SA"/>
        </w:rPr>
        <w:t>cost</w:t>
      </w:r>
      <w:r w:rsidR="00BC6291">
        <w:rPr>
          <w:rFonts w:eastAsia="Times New Roman" w:cs="Arial"/>
          <w:color w:val="000000"/>
          <w:szCs w:val="20"/>
          <w:bdr w:val="none" w:sz="0" w:space="0" w:color="auto" w:frame="1"/>
          <w:lang w:bidi="ar-SA"/>
        </w:rPr>
        <w:t>”</w:t>
      </w:r>
      <w:r w:rsidR="00942CE3" w:rsidRPr="00942CE3">
        <w:rPr>
          <w:rFonts w:eastAsia="Times New Roman" w:cs="Arial"/>
          <w:color w:val="000000"/>
          <w:szCs w:val="20"/>
          <w:bdr w:val="none" w:sz="0" w:space="0" w:color="auto" w:frame="1"/>
          <w:lang w:bidi="ar-SA"/>
        </w:rPr>
        <w:t xml:space="preserve"> of group life insurance coverage in excess of $50,000 is determined using a uniform table (Table I) set forth in Treas. Reg. §1.79-3(d)(2). </w:t>
      </w:r>
    </w:p>
    <w:p w14:paraId="7D81E4AC" w14:textId="77777777" w:rsidR="00942CE3" w:rsidRPr="00942CE3" w:rsidRDefault="00942CE3" w:rsidP="00942CE3">
      <w:pPr>
        <w:shd w:val="clear" w:color="auto" w:fill="FFFFFF"/>
        <w:ind w:left="0"/>
        <w:textAlignment w:val="baseline"/>
        <w:rPr>
          <w:rFonts w:eastAsia="Times New Roman" w:cs="Arial"/>
          <w:color w:val="323130"/>
          <w:szCs w:val="20"/>
          <w:lang w:bidi="ar-SA"/>
        </w:rPr>
      </w:pPr>
    </w:p>
    <w:p w14:paraId="7B2E919E" w14:textId="77777777" w:rsidR="00942CE3" w:rsidRPr="00BC6291" w:rsidRDefault="00942CE3" w:rsidP="00942CE3">
      <w:pPr>
        <w:shd w:val="clear" w:color="auto" w:fill="FFFFFF"/>
        <w:ind w:left="0"/>
        <w:textAlignment w:val="baseline"/>
        <w:rPr>
          <w:rFonts w:eastAsia="Times New Roman" w:cs="Arial"/>
          <w:b/>
          <w:bCs/>
          <w:color w:val="323130"/>
          <w:szCs w:val="20"/>
          <w:lang w:bidi="ar-SA"/>
        </w:rPr>
      </w:pPr>
      <w:r w:rsidRPr="00BC6291">
        <w:rPr>
          <w:rFonts w:eastAsia="Times New Roman" w:cs="Arial"/>
          <w:b/>
          <w:bCs/>
          <w:color w:val="323130"/>
          <w:szCs w:val="20"/>
          <w:lang w:bidi="ar-SA"/>
        </w:rPr>
        <w:t>TABLE I—Uniform Premiums for $1,000 of Group Term Life Insurance Protection</w:t>
      </w:r>
    </w:p>
    <w:tbl>
      <w:tblPr>
        <w:tblStyle w:val="TableGrid"/>
        <w:tblW w:w="0" w:type="auto"/>
        <w:tblLook w:val="04A0" w:firstRow="1" w:lastRow="0" w:firstColumn="1" w:lastColumn="0" w:noHBand="0" w:noVBand="1"/>
      </w:tblPr>
      <w:tblGrid>
        <w:gridCol w:w="1975"/>
        <w:gridCol w:w="2430"/>
      </w:tblGrid>
      <w:tr w:rsidR="00BC6291" w14:paraId="21D73D91" w14:textId="77777777" w:rsidTr="00A051D8">
        <w:tc>
          <w:tcPr>
            <w:tcW w:w="1975" w:type="dxa"/>
            <w:shd w:val="clear" w:color="auto" w:fill="1F3864" w:themeFill="accent1" w:themeFillShade="80"/>
          </w:tcPr>
          <w:p w14:paraId="52DB8034" w14:textId="0F627FDB" w:rsidR="00BC6291" w:rsidRPr="00BC6291" w:rsidRDefault="00BC6291" w:rsidP="00942CE3">
            <w:pPr>
              <w:ind w:left="0"/>
              <w:textAlignment w:val="baseline"/>
              <w:rPr>
                <w:rFonts w:eastAsia="Times New Roman" w:cs="Arial"/>
                <w:b/>
                <w:bCs/>
                <w:color w:val="FFFFFF" w:themeColor="background1"/>
                <w:szCs w:val="20"/>
                <w:lang w:bidi="ar-SA"/>
              </w:rPr>
            </w:pPr>
            <w:r w:rsidRPr="00BC6291">
              <w:rPr>
                <w:rFonts w:eastAsia="Times New Roman" w:cs="Arial"/>
                <w:b/>
                <w:bCs/>
                <w:color w:val="FFFFFF" w:themeColor="background1"/>
                <w:szCs w:val="20"/>
                <w:lang w:bidi="ar-SA"/>
              </w:rPr>
              <w:t>A</w:t>
            </w:r>
            <w:r>
              <w:rPr>
                <w:rFonts w:eastAsia="Times New Roman" w:cs="Arial"/>
                <w:b/>
                <w:bCs/>
                <w:color w:val="FFFFFF" w:themeColor="background1"/>
                <w:szCs w:val="20"/>
                <w:lang w:bidi="ar-SA"/>
              </w:rPr>
              <w:t>ge</w:t>
            </w:r>
            <w:r w:rsidRPr="00BC6291">
              <w:rPr>
                <w:rFonts w:eastAsia="Times New Roman" w:cs="Arial"/>
                <w:b/>
                <w:bCs/>
                <w:color w:val="FFFFFF" w:themeColor="background1"/>
                <w:szCs w:val="20"/>
                <w:lang w:bidi="ar-SA"/>
              </w:rPr>
              <w:t xml:space="preserve"> Bracket</w:t>
            </w:r>
          </w:p>
        </w:tc>
        <w:tc>
          <w:tcPr>
            <w:tcW w:w="2430" w:type="dxa"/>
            <w:shd w:val="clear" w:color="auto" w:fill="1F3864" w:themeFill="accent1" w:themeFillShade="80"/>
          </w:tcPr>
          <w:p w14:paraId="49D23F67" w14:textId="6E80C9C5" w:rsidR="00BC6291" w:rsidRPr="00BC6291" w:rsidRDefault="00BC6291" w:rsidP="00942CE3">
            <w:pPr>
              <w:ind w:left="0"/>
              <w:textAlignment w:val="baseline"/>
              <w:rPr>
                <w:rFonts w:eastAsia="Times New Roman" w:cs="Arial"/>
                <w:b/>
                <w:bCs/>
                <w:color w:val="FFFFFF" w:themeColor="background1"/>
                <w:szCs w:val="20"/>
                <w:lang w:bidi="ar-SA"/>
              </w:rPr>
            </w:pPr>
            <w:r w:rsidRPr="00BC6291">
              <w:rPr>
                <w:rFonts w:eastAsia="Times New Roman" w:cs="Arial"/>
                <w:b/>
                <w:bCs/>
                <w:color w:val="FFFFFF" w:themeColor="background1"/>
                <w:szCs w:val="20"/>
                <w:lang w:bidi="ar-SA"/>
              </w:rPr>
              <w:t>Monthly cost per $1,000 of coverage</w:t>
            </w:r>
          </w:p>
        </w:tc>
      </w:tr>
      <w:tr w:rsidR="00BC6291" w14:paraId="263707BB" w14:textId="77777777" w:rsidTr="00A051D8">
        <w:tc>
          <w:tcPr>
            <w:tcW w:w="1975" w:type="dxa"/>
            <w:shd w:val="clear" w:color="auto" w:fill="DEEAF6" w:themeFill="accent5" w:themeFillTint="33"/>
          </w:tcPr>
          <w:p w14:paraId="5961B3C6" w14:textId="4C11E961"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Under 25</w:t>
            </w:r>
          </w:p>
        </w:tc>
        <w:tc>
          <w:tcPr>
            <w:tcW w:w="2430" w:type="dxa"/>
            <w:shd w:val="clear" w:color="auto" w:fill="DEEAF6" w:themeFill="accent5" w:themeFillTint="33"/>
          </w:tcPr>
          <w:p w14:paraId="143A9371" w14:textId="17720BF3"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$0.05</w:t>
            </w:r>
          </w:p>
        </w:tc>
      </w:tr>
      <w:tr w:rsidR="00BC6291" w14:paraId="73CF5E5E" w14:textId="77777777" w:rsidTr="00A051D8">
        <w:tc>
          <w:tcPr>
            <w:tcW w:w="1975" w:type="dxa"/>
            <w:shd w:val="clear" w:color="auto" w:fill="E7E6E6" w:themeFill="background2"/>
          </w:tcPr>
          <w:p w14:paraId="283054D2" w14:textId="04E11904"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25 to 29</w:t>
            </w:r>
          </w:p>
        </w:tc>
        <w:tc>
          <w:tcPr>
            <w:tcW w:w="2430" w:type="dxa"/>
            <w:shd w:val="clear" w:color="auto" w:fill="E7E6E6" w:themeFill="background2"/>
          </w:tcPr>
          <w:p w14:paraId="6132C57E" w14:textId="7113EA16"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$0.06</w:t>
            </w:r>
          </w:p>
        </w:tc>
      </w:tr>
      <w:tr w:rsidR="00BC6291" w14:paraId="1C2482AC" w14:textId="77777777" w:rsidTr="00A051D8">
        <w:tc>
          <w:tcPr>
            <w:tcW w:w="1975" w:type="dxa"/>
            <w:shd w:val="clear" w:color="auto" w:fill="DEEAF6" w:themeFill="accent5" w:themeFillTint="33"/>
          </w:tcPr>
          <w:p w14:paraId="7564360E" w14:textId="21280BD1"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30 to 34</w:t>
            </w:r>
          </w:p>
        </w:tc>
        <w:tc>
          <w:tcPr>
            <w:tcW w:w="2430" w:type="dxa"/>
            <w:shd w:val="clear" w:color="auto" w:fill="DEEAF6" w:themeFill="accent5" w:themeFillTint="33"/>
          </w:tcPr>
          <w:p w14:paraId="207AA54F" w14:textId="2E85C36E"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$0.08</w:t>
            </w:r>
          </w:p>
        </w:tc>
      </w:tr>
      <w:tr w:rsidR="00BC6291" w14:paraId="4F051FC1" w14:textId="77777777" w:rsidTr="00A051D8">
        <w:tc>
          <w:tcPr>
            <w:tcW w:w="1975" w:type="dxa"/>
            <w:shd w:val="clear" w:color="auto" w:fill="E7E6E6" w:themeFill="background2"/>
          </w:tcPr>
          <w:p w14:paraId="3FB5B216" w14:textId="6BC6B5C4"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35 to 39</w:t>
            </w:r>
          </w:p>
        </w:tc>
        <w:tc>
          <w:tcPr>
            <w:tcW w:w="2430" w:type="dxa"/>
            <w:shd w:val="clear" w:color="auto" w:fill="E7E6E6" w:themeFill="background2"/>
          </w:tcPr>
          <w:p w14:paraId="387DD946" w14:textId="1454A750"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$0.09</w:t>
            </w:r>
          </w:p>
        </w:tc>
      </w:tr>
      <w:tr w:rsidR="00BC6291" w14:paraId="7DF3AF15" w14:textId="77777777" w:rsidTr="00A051D8">
        <w:tc>
          <w:tcPr>
            <w:tcW w:w="1975" w:type="dxa"/>
            <w:shd w:val="clear" w:color="auto" w:fill="DEEAF6" w:themeFill="accent5" w:themeFillTint="33"/>
          </w:tcPr>
          <w:p w14:paraId="12A01A57" w14:textId="172DBC7F"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40 to 44</w:t>
            </w:r>
          </w:p>
        </w:tc>
        <w:tc>
          <w:tcPr>
            <w:tcW w:w="2430" w:type="dxa"/>
            <w:shd w:val="clear" w:color="auto" w:fill="DEEAF6" w:themeFill="accent5" w:themeFillTint="33"/>
          </w:tcPr>
          <w:p w14:paraId="231F2C50" w14:textId="10FB343A"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$0.10</w:t>
            </w:r>
          </w:p>
        </w:tc>
      </w:tr>
      <w:tr w:rsidR="00BC6291" w14:paraId="489C1130" w14:textId="77777777" w:rsidTr="00A051D8">
        <w:tc>
          <w:tcPr>
            <w:tcW w:w="1975" w:type="dxa"/>
            <w:shd w:val="clear" w:color="auto" w:fill="E7E6E6" w:themeFill="background2"/>
          </w:tcPr>
          <w:p w14:paraId="0890B769" w14:textId="146B300E"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45 to 49</w:t>
            </w:r>
          </w:p>
        </w:tc>
        <w:tc>
          <w:tcPr>
            <w:tcW w:w="2430" w:type="dxa"/>
            <w:shd w:val="clear" w:color="auto" w:fill="E7E6E6" w:themeFill="background2"/>
          </w:tcPr>
          <w:p w14:paraId="32D8F782" w14:textId="69A166F9"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$0.15</w:t>
            </w:r>
          </w:p>
        </w:tc>
      </w:tr>
      <w:tr w:rsidR="00BC6291" w14:paraId="694286F9" w14:textId="77777777" w:rsidTr="00A051D8">
        <w:tc>
          <w:tcPr>
            <w:tcW w:w="1975" w:type="dxa"/>
            <w:shd w:val="clear" w:color="auto" w:fill="DEEAF6" w:themeFill="accent5" w:themeFillTint="33"/>
          </w:tcPr>
          <w:p w14:paraId="264C4BE9" w14:textId="35EE10B4"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50 to 54</w:t>
            </w:r>
          </w:p>
        </w:tc>
        <w:tc>
          <w:tcPr>
            <w:tcW w:w="2430" w:type="dxa"/>
            <w:shd w:val="clear" w:color="auto" w:fill="DEEAF6" w:themeFill="accent5" w:themeFillTint="33"/>
          </w:tcPr>
          <w:p w14:paraId="5808EB95" w14:textId="2F6D9FA3"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$0.23</w:t>
            </w:r>
          </w:p>
        </w:tc>
      </w:tr>
      <w:tr w:rsidR="00BC6291" w14:paraId="573701E1" w14:textId="77777777" w:rsidTr="00A051D8">
        <w:tc>
          <w:tcPr>
            <w:tcW w:w="1975" w:type="dxa"/>
            <w:shd w:val="clear" w:color="auto" w:fill="E7E6E6" w:themeFill="background2"/>
          </w:tcPr>
          <w:p w14:paraId="42B7C863" w14:textId="67CA6728"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55 to 59</w:t>
            </w:r>
          </w:p>
        </w:tc>
        <w:tc>
          <w:tcPr>
            <w:tcW w:w="2430" w:type="dxa"/>
            <w:shd w:val="clear" w:color="auto" w:fill="E7E6E6" w:themeFill="background2"/>
          </w:tcPr>
          <w:p w14:paraId="1F8F4AD8" w14:textId="32B0E379"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$0.43</w:t>
            </w:r>
          </w:p>
        </w:tc>
      </w:tr>
      <w:tr w:rsidR="00BC6291" w14:paraId="294B3EA8" w14:textId="77777777" w:rsidTr="00A051D8">
        <w:tc>
          <w:tcPr>
            <w:tcW w:w="1975" w:type="dxa"/>
            <w:shd w:val="clear" w:color="auto" w:fill="DEEAF6" w:themeFill="accent5" w:themeFillTint="33"/>
          </w:tcPr>
          <w:p w14:paraId="325D7185" w14:textId="64FB17D6"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60 to 64</w:t>
            </w:r>
          </w:p>
        </w:tc>
        <w:tc>
          <w:tcPr>
            <w:tcW w:w="2430" w:type="dxa"/>
            <w:shd w:val="clear" w:color="auto" w:fill="DEEAF6" w:themeFill="accent5" w:themeFillTint="33"/>
          </w:tcPr>
          <w:p w14:paraId="45D8CD5D" w14:textId="79133454"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$0.66</w:t>
            </w:r>
          </w:p>
        </w:tc>
      </w:tr>
      <w:tr w:rsidR="00BC6291" w14:paraId="7464A23A" w14:textId="77777777" w:rsidTr="00A051D8">
        <w:tc>
          <w:tcPr>
            <w:tcW w:w="1975" w:type="dxa"/>
            <w:shd w:val="clear" w:color="auto" w:fill="E7E6E6" w:themeFill="background2"/>
          </w:tcPr>
          <w:p w14:paraId="2D085BD1" w14:textId="1D5AE512"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65 to 69</w:t>
            </w:r>
          </w:p>
        </w:tc>
        <w:tc>
          <w:tcPr>
            <w:tcW w:w="2430" w:type="dxa"/>
            <w:shd w:val="clear" w:color="auto" w:fill="E7E6E6" w:themeFill="background2"/>
          </w:tcPr>
          <w:p w14:paraId="34B73B24" w14:textId="6B9F10D0"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$1.27</w:t>
            </w:r>
          </w:p>
        </w:tc>
      </w:tr>
      <w:tr w:rsidR="00BC6291" w14:paraId="435B5561" w14:textId="77777777" w:rsidTr="00A051D8">
        <w:tc>
          <w:tcPr>
            <w:tcW w:w="1975" w:type="dxa"/>
            <w:shd w:val="clear" w:color="auto" w:fill="DEEAF6" w:themeFill="accent5" w:themeFillTint="33"/>
          </w:tcPr>
          <w:p w14:paraId="67B3802B" w14:textId="1BC890E9"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70 and above</w:t>
            </w:r>
          </w:p>
        </w:tc>
        <w:tc>
          <w:tcPr>
            <w:tcW w:w="2430" w:type="dxa"/>
            <w:shd w:val="clear" w:color="auto" w:fill="DEEAF6" w:themeFill="accent5" w:themeFillTint="33"/>
          </w:tcPr>
          <w:p w14:paraId="6C48E3E2" w14:textId="756BF62B" w:rsidR="00BC6291" w:rsidRDefault="00BC6291" w:rsidP="00942CE3">
            <w:pPr>
              <w:ind w:left="0"/>
              <w:textAlignment w:val="baseline"/>
              <w:rPr>
                <w:rFonts w:eastAsia="Times New Roman" w:cs="Arial"/>
                <w:color w:val="323130"/>
                <w:szCs w:val="20"/>
                <w:lang w:bidi="ar-SA"/>
              </w:rPr>
            </w:pPr>
            <w:r>
              <w:rPr>
                <w:rFonts w:eastAsia="Times New Roman" w:cs="Arial"/>
                <w:color w:val="323130"/>
                <w:szCs w:val="20"/>
                <w:lang w:bidi="ar-SA"/>
              </w:rPr>
              <w:t>$2.06</w:t>
            </w:r>
          </w:p>
        </w:tc>
      </w:tr>
    </w:tbl>
    <w:p w14:paraId="4CADA270" w14:textId="77777777" w:rsidR="00942CE3" w:rsidRPr="00942CE3" w:rsidRDefault="00942CE3" w:rsidP="00942CE3">
      <w:pPr>
        <w:shd w:val="clear" w:color="auto" w:fill="FFFFFF"/>
        <w:ind w:left="0"/>
        <w:textAlignment w:val="baseline"/>
        <w:rPr>
          <w:rFonts w:eastAsia="Times New Roman" w:cs="Arial"/>
          <w:color w:val="323130"/>
          <w:szCs w:val="20"/>
          <w:lang w:bidi="ar-SA"/>
        </w:rPr>
      </w:pPr>
    </w:p>
    <w:p w14:paraId="31091AA2" w14:textId="4EA5E868" w:rsidR="00744F55" w:rsidRDefault="00853C4D" w:rsidP="00942CE3">
      <w:pPr>
        <w:shd w:val="clear" w:color="auto" w:fill="FFFFFF"/>
        <w:ind w:left="0"/>
        <w:textAlignment w:val="baseline"/>
        <w:rPr>
          <w:rFonts w:eastAsia="Times New Roman" w:cs="Arial"/>
          <w:i/>
          <w:iCs/>
          <w:color w:val="000000"/>
          <w:szCs w:val="20"/>
          <w:bdr w:val="none" w:sz="0" w:space="0" w:color="auto" w:frame="1"/>
          <w:lang w:bidi="ar-SA"/>
        </w:rPr>
      </w:pPr>
      <w:r>
        <w:rPr>
          <w:rFonts w:eastAsia="Times New Roman" w:cs="Arial"/>
          <w:i/>
          <w:iCs/>
          <w:color w:val="000000"/>
          <w:szCs w:val="20"/>
          <w:bdr w:val="none" w:sz="0" w:space="0" w:color="auto" w:frame="1"/>
          <w:lang w:bidi="ar-SA"/>
        </w:rPr>
        <w:t>A</w:t>
      </w:r>
      <w:r w:rsidRPr="00853C4D">
        <w:rPr>
          <w:rFonts w:eastAsia="Times New Roman" w:cs="Arial"/>
          <w:i/>
          <w:iCs/>
          <w:color w:val="000000"/>
          <w:szCs w:val="20"/>
          <w:bdr w:val="none" w:sz="0" w:space="0" w:color="auto" w:frame="1"/>
          <w:lang w:bidi="ar-SA"/>
        </w:rPr>
        <w:t>n employee's age is determined by his or her age at the end of the taxable year.</w:t>
      </w:r>
    </w:p>
    <w:p w14:paraId="4DD1AACF" w14:textId="7F92968B" w:rsidR="00853C4D" w:rsidRDefault="00853C4D" w:rsidP="00942CE3">
      <w:pPr>
        <w:shd w:val="clear" w:color="auto" w:fill="FFFFFF"/>
        <w:ind w:left="0"/>
        <w:textAlignment w:val="baseline"/>
        <w:rPr>
          <w:rFonts w:eastAsia="Times New Roman" w:cs="Arial"/>
          <w:i/>
          <w:iCs/>
          <w:color w:val="000000"/>
          <w:szCs w:val="20"/>
          <w:bdr w:val="none" w:sz="0" w:space="0" w:color="auto" w:frame="1"/>
          <w:lang w:bidi="ar-SA"/>
        </w:rPr>
      </w:pPr>
    </w:p>
    <w:p w14:paraId="120CC8A4" w14:textId="77777777" w:rsidR="00E24748" w:rsidRDefault="00E24748" w:rsidP="00942CE3">
      <w:pPr>
        <w:shd w:val="clear" w:color="auto" w:fill="FFFFFF"/>
        <w:ind w:left="0"/>
        <w:textAlignment w:val="baseline"/>
        <w:rPr>
          <w:rFonts w:eastAsia="Times New Roman" w:cs="Arial"/>
          <w:color w:val="000000"/>
          <w:szCs w:val="20"/>
          <w:u w:val="single"/>
          <w:bdr w:val="none" w:sz="0" w:space="0" w:color="auto" w:frame="1"/>
          <w:lang w:bidi="ar-SA"/>
        </w:rPr>
      </w:pPr>
    </w:p>
    <w:p w14:paraId="557B61C0" w14:textId="5918F9F6" w:rsidR="00E24748" w:rsidRPr="00E24748" w:rsidRDefault="00576C0C" w:rsidP="00942CE3">
      <w:pPr>
        <w:shd w:val="clear" w:color="auto" w:fill="FFFFFF"/>
        <w:ind w:left="0"/>
        <w:textAlignment w:val="baseline"/>
        <w:rPr>
          <w:rFonts w:eastAsia="Times New Roman" w:cs="Arial"/>
          <w:color w:val="000000"/>
          <w:szCs w:val="20"/>
          <w:bdr w:val="none" w:sz="0" w:space="0" w:color="auto" w:frame="1"/>
          <w:lang w:bidi="ar-SA"/>
        </w:rPr>
      </w:pPr>
      <w:r>
        <w:rPr>
          <w:rFonts w:eastAsia="Times New Roman" w:cs="Arial"/>
          <w:color w:val="000000"/>
          <w:szCs w:val="20"/>
          <w:bdr w:val="none" w:sz="0" w:space="0" w:color="auto" w:frame="1"/>
          <w:lang w:bidi="ar-SA"/>
        </w:rPr>
        <w:t xml:space="preserve">The </w:t>
      </w:r>
      <w:r w:rsidR="00E24748">
        <w:rPr>
          <w:rFonts w:eastAsia="Times New Roman" w:cs="Arial"/>
          <w:color w:val="000000"/>
          <w:szCs w:val="20"/>
          <w:bdr w:val="none" w:sz="0" w:space="0" w:color="auto" w:frame="1"/>
          <w:lang w:bidi="ar-SA"/>
        </w:rPr>
        <w:t>first $50,000 in life benefit may be handled on a tax-favored basis.</w:t>
      </w:r>
    </w:p>
    <w:p w14:paraId="533968C7" w14:textId="77777777" w:rsidR="00E24748" w:rsidRPr="00E24748" w:rsidRDefault="00E24748" w:rsidP="00E24748">
      <w:pPr>
        <w:pStyle w:val="ListParagraph"/>
        <w:numPr>
          <w:ilvl w:val="0"/>
          <w:numId w:val="34"/>
        </w:numPr>
        <w:shd w:val="clear" w:color="auto" w:fill="FFFFFF"/>
        <w:textAlignment w:val="baseline"/>
        <w:rPr>
          <w:rFonts w:eastAsia="Times New Roman" w:cs="Arial"/>
          <w:color w:val="000000"/>
          <w:szCs w:val="20"/>
          <w:bdr w:val="none" w:sz="0" w:space="0" w:color="auto" w:frame="1"/>
          <w:lang w:bidi="ar-SA"/>
        </w:rPr>
      </w:pPr>
      <w:r w:rsidRPr="00E24748">
        <w:rPr>
          <w:rFonts w:eastAsia="Times New Roman" w:cs="Arial"/>
          <w:color w:val="000000"/>
          <w:szCs w:val="20"/>
          <w:bdr w:val="none" w:sz="0" w:space="0" w:color="auto" w:frame="1"/>
          <w:lang w:bidi="ar-SA"/>
        </w:rPr>
        <w:t>If the premium is paid by the employer, there is no need to impute any additional taxable compensation.</w:t>
      </w:r>
    </w:p>
    <w:p w14:paraId="3A1EE11D" w14:textId="5C758DFB" w:rsidR="00E24748" w:rsidRPr="00E24748" w:rsidRDefault="00E24748" w:rsidP="00E24748">
      <w:pPr>
        <w:pStyle w:val="ListParagraph"/>
        <w:numPr>
          <w:ilvl w:val="0"/>
          <w:numId w:val="34"/>
        </w:numPr>
        <w:shd w:val="clear" w:color="auto" w:fill="FFFFFF"/>
        <w:textAlignment w:val="baseline"/>
        <w:rPr>
          <w:rFonts w:eastAsia="Times New Roman" w:cs="Arial"/>
          <w:color w:val="000000"/>
          <w:szCs w:val="20"/>
          <w:bdr w:val="none" w:sz="0" w:space="0" w:color="auto" w:frame="1"/>
          <w:lang w:bidi="ar-SA"/>
        </w:rPr>
      </w:pPr>
      <w:r w:rsidRPr="00E24748">
        <w:rPr>
          <w:rFonts w:eastAsia="Times New Roman" w:cs="Arial"/>
          <w:color w:val="000000"/>
          <w:szCs w:val="20"/>
          <w:bdr w:val="none" w:sz="0" w:space="0" w:color="auto" w:frame="1"/>
          <w:lang w:bidi="ar-SA"/>
        </w:rPr>
        <w:t>If any of the premium is paid by the employee, the employee contribution may be handled on a pre-tax basis if paid through the employer’s cafeteria plan.</w:t>
      </w:r>
    </w:p>
    <w:p w14:paraId="4BF0FE3C" w14:textId="77777777" w:rsidR="00E24748" w:rsidRDefault="00E24748" w:rsidP="00942CE3">
      <w:pPr>
        <w:shd w:val="clear" w:color="auto" w:fill="FFFFFF"/>
        <w:ind w:left="0"/>
        <w:textAlignment w:val="baseline"/>
        <w:rPr>
          <w:rFonts w:eastAsia="Times New Roman" w:cs="Arial"/>
          <w:color w:val="000000"/>
          <w:szCs w:val="20"/>
          <w:u w:val="single"/>
          <w:bdr w:val="none" w:sz="0" w:space="0" w:color="auto" w:frame="1"/>
          <w:lang w:bidi="ar-SA"/>
        </w:rPr>
      </w:pPr>
    </w:p>
    <w:p w14:paraId="3F317713" w14:textId="41804120" w:rsidR="00E24748" w:rsidRDefault="00E24748" w:rsidP="00942CE3">
      <w:pPr>
        <w:shd w:val="clear" w:color="auto" w:fill="FFFFFF"/>
        <w:ind w:left="0"/>
        <w:textAlignment w:val="baseline"/>
        <w:rPr>
          <w:rFonts w:eastAsia="Times New Roman" w:cs="Arial"/>
          <w:color w:val="000000"/>
          <w:szCs w:val="20"/>
          <w:bdr w:val="none" w:sz="0" w:space="0" w:color="auto" w:frame="1"/>
          <w:lang w:bidi="ar-SA"/>
        </w:rPr>
      </w:pPr>
      <w:r>
        <w:rPr>
          <w:rFonts w:eastAsia="Times New Roman" w:cs="Arial"/>
          <w:color w:val="000000"/>
          <w:szCs w:val="20"/>
          <w:bdr w:val="none" w:sz="0" w:space="0" w:color="auto" w:frame="1"/>
          <w:lang w:bidi="ar-SA"/>
        </w:rPr>
        <w:t xml:space="preserve">For any life benefit in excess of $50,000, the </w:t>
      </w:r>
      <w:r w:rsidR="0000345F">
        <w:rPr>
          <w:rFonts w:eastAsia="Times New Roman" w:cs="Arial"/>
          <w:color w:val="000000"/>
          <w:szCs w:val="20"/>
          <w:bdr w:val="none" w:sz="0" w:space="0" w:color="auto" w:frame="1"/>
          <w:lang w:bidi="ar-SA"/>
        </w:rPr>
        <w:t xml:space="preserve">value of the </w:t>
      </w:r>
      <w:r>
        <w:rPr>
          <w:rFonts w:eastAsia="Times New Roman" w:cs="Arial"/>
          <w:color w:val="000000"/>
          <w:szCs w:val="20"/>
          <w:bdr w:val="none" w:sz="0" w:space="0" w:color="auto" w:frame="1"/>
          <w:lang w:bidi="ar-SA"/>
        </w:rPr>
        <w:t>additional amount must be taxable to the employee.</w:t>
      </w:r>
    </w:p>
    <w:p w14:paraId="6ECC0157" w14:textId="482DF237" w:rsidR="00E24748" w:rsidRPr="00E24748" w:rsidRDefault="00E24748" w:rsidP="00E24748">
      <w:pPr>
        <w:pStyle w:val="ListParagraph"/>
        <w:numPr>
          <w:ilvl w:val="0"/>
          <w:numId w:val="35"/>
        </w:numPr>
        <w:shd w:val="clear" w:color="auto" w:fill="FFFFFF"/>
        <w:textAlignment w:val="baseline"/>
        <w:rPr>
          <w:rFonts w:eastAsia="Times New Roman" w:cs="Arial"/>
          <w:color w:val="000000"/>
          <w:szCs w:val="20"/>
          <w:bdr w:val="none" w:sz="0" w:space="0" w:color="auto" w:frame="1"/>
          <w:lang w:bidi="ar-SA"/>
        </w:rPr>
      </w:pPr>
      <w:r w:rsidRPr="00E24748">
        <w:rPr>
          <w:rFonts w:eastAsia="Times New Roman" w:cs="Arial"/>
          <w:color w:val="000000"/>
          <w:szCs w:val="20"/>
          <w:bdr w:val="none" w:sz="0" w:space="0" w:color="auto" w:frame="1"/>
          <w:lang w:bidi="ar-SA"/>
        </w:rPr>
        <w:t xml:space="preserve">If the premium is paid by the employer, the employer must impute additional taxable </w:t>
      </w:r>
      <w:r w:rsidR="00BA2910">
        <w:rPr>
          <w:rFonts w:eastAsia="Times New Roman" w:cs="Arial"/>
          <w:color w:val="000000"/>
          <w:szCs w:val="20"/>
          <w:bdr w:val="none" w:sz="0" w:space="0" w:color="auto" w:frame="1"/>
          <w:lang w:bidi="ar-SA"/>
        </w:rPr>
        <w:t xml:space="preserve">income </w:t>
      </w:r>
      <w:r w:rsidRPr="00E24748">
        <w:rPr>
          <w:rFonts w:eastAsia="Times New Roman" w:cs="Arial"/>
          <w:color w:val="000000"/>
          <w:szCs w:val="20"/>
          <w:bdr w:val="none" w:sz="0" w:space="0" w:color="auto" w:frame="1"/>
          <w:lang w:bidi="ar-SA"/>
        </w:rPr>
        <w:t>using Table I.</w:t>
      </w:r>
    </w:p>
    <w:p w14:paraId="2EB1D14B" w14:textId="777A7B05" w:rsidR="00E24748" w:rsidRPr="00E24748" w:rsidRDefault="00E24748" w:rsidP="00E24748">
      <w:pPr>
        <w:pStyle w:val="ListParagraph"/>
        <w:numPr>
          <w:ilvl w:val="0"/>
          <w:numId w:val="35"/>
        </w:numPr>
        <w:shd w:val="clear" w:color="auto" w:fill="FFFFFF"/>
        <w:textAlignment w:val="baseline"/>
        <w:rPr>
          <w:rFonts w:eastAsia="Times New Roman" w:cs="Arial"/>
          <w:color w:val="000000"/>
          <w:szCs w:val="20"/>
          <w:bdr w:val="none" w:sz="0" w:space="0" w:color="auto" w:frame="1"/>
          <w:lang w:bidi="ar-SA"/>
        </w:rPr>
      </w:pPr>
      <w:r w:rsidRPr="00E24748">
        <w:rPr>
          <w:rFonts w:eastAsia="Times New Roman" w:cs="Arial"/>
          <w:color w:val="000000"/>
          <w:szCs w:val="20"/>
          <w:bdr w:val="none" w:sz="0" w:space="0" w:color="auto" w:frame="1"/>
          <w:lang w:bidi="ar-SA"/>
        </w:rPr>
        <w:t>If any of the premium is paid by the employee</w:t>
      </w:r>
      <w:r>
        <w:rPr>
          <w:rFonts w:eastAsia="Times New Roman" w:cs="Arial"/>
          <w:color w:val="000000"/>
          <w:szCs w:val="20"/>
          <w:bdr w:val="none" w:sz="0" w:space="0" w:color="auto" w:frame="1"/>
          <w:lang w:bidi="ar-SA"/>
        </w:rPr>
        <w:t xml:space="preserve"> after-tax</w:t>
      </w:r>
      <w:r w:rsidRPr="00E24748">
        <w:rPr>
          <w:rFonts w:eastAsia="Times New Roman" w:cs="Arial"/>
          <w:color w:val="000000"/>
          <w:szCs w:val="20"/>
          <w:bdr w:val="none" w:sz="0" w:space="0" w:color="auto" w:frame="1"/>
          <w:lang w:bidi="ar-SA"/>
        </w:rPr>
        <w:t xml:space="preserve">, </w:t>
      </w:r>
      <w:r w:rsidR="00BA2910">
        <w:rPr>
          <w:rFonts w:eastAsia="Times New Roman" w:cs="Arial"/>
          <w:color w:val="000000"/>
          <w:szCs w:val="20"/>
          <w:bdr w:val="none" w:sz="0" w:space="0" w:color="auto" w:frame="1"/>
          <w:lang w:bidi="ar-SA"/>
        </w:rPr>
        <w:t>the amount of imputed income is reduced by the amount of after-tax contributions made</w:t>
      </w:r>
      <w:r w:rsidRPr="00E24748">
        <w:rPr>
          <w:rFonts w:eastAsia="Times New Roman" w:cs="Arial"/>
          <w:color w:val="000000"/>
          <w:szCs w:val="20"/>
          <w:bdr w:val="none" w:sz="0" w:space="0" w:color="auto" w:frame="1"/>
          <w:lang w:bidi="ar-SA"/>
        </w:rPr>
        <w:t>.</w:t>
      </w:r>
    </w:p>
    <w:p w14:paraId="59CEC4F2" w14:textId="36F365C2" w:rsidR="0076281B" w:rsidRDefault="0076281B" w:rsidP="00942CE3">
      <w:pPr>
        <w:shd w:val="clear" w:color="auto" w:fill="FFFFFF"/>
        <w:ind w:left="0"/>
        <w:textAlignment w:val="baseline"/>
        <w:rPr>
          <w:rFonts w:eastAsia="Times New Roman" w:cs="Arial"/>
          <w:noProof/>
          <w:color w:val="000000"/>
          <w:szCs w:val="20"/>
          <w:bdr w:val="none" w:sz="0" w:space="0" w:color="auto" w:frame="1"/>
          <w:lang w:bidi="ar-SA"/>
        </w:rPr>
      </w:pPr>
    </w:p>
    <w:p w14:paraId="32938FFB" w14:textId="77777777" w:rsidR="001028B5" w:rsidRDefault="001028B5" w:rsidP="00942CE3">
      <w:pPr>
        <w:shd w:val="clear" w:color="auto" w:fill="FFFFFF"/>
        <w:ind w:left="0"/>
        <w:textAlignment w:val="baseline"/>
        <w:rPr>
          <w:rFonts w:eastAsia="Times New Roman" w:cs="Arial"/>
          <w:color w:val="000000"/>
          <w:szCs w:val="20"/>
          <w:bdr w:val="none" w:sz="0" w:space="0" w:color="auto" w:frame="1"/>
          <w:lang w:bidi="ar-SA"/>
        </w:rPr>
      </w:pPr>
    </w:p>
    <w:p w14:paraId="0C51E7B4" w14:textId="0E7C7809" w:rsidR="001028B5" w:rsidRDefault="001028B5" w:rsidP="00942CE3">
      <w:pPr>
        <w:shd w:val="clear" w:color="auto" w:fill="FFFFFF"/>
        <w:ind w:left="0"/>
        <w:textAlignment w:val="baseline"/>
        <w:rPr>
          <w:rFonts w:eastAsia="Times New Roman" w:cs="Arial"/>
          <w:b/>
          <w:bCs/>
          <w:color w:val="000000"/>
          <w:szCs w:val="20"/>
          <w:bdr w:val="none" w:sz="0" w:space="0" w:color="auto" w:frame="1"/>
          <w:lang w:bidi="ar-SA"/>
        </w:rPr>
      </w:pPr>
      <w:r>
        <w:rPr>
          <w:rFonts w:eastAsia="Times New Roman" w:cs="Arial"/>
          <w:b/>
          <w:bCs/>
          <w:color w:val="000000"/>
          <w:szCs w:val="20"/>
          <w:bdr w:val="none" w:sz="0" w:space="0" w:color="auto" w:frame="1"/>
          <w:lang w:bidi="ar-SA"/>
        </w:rPr>
        <w:t>EXAMPLE: 45-year-old employee elects to receive a life insurance benefit of $75,000</w:t>
      </w:r>
    </w:p>
    <w:p w14:paraId="60CC0301" w14:textId="30CE55B2" w:rsidR="001028B5" w:rsidRPr="001028B5" w:rsidRDefault="001028B5" w:rsidP="00942CE3">
      <w:pPr>
        <w:shd w:val="clear" w:color="auto" w:fill="FFFFFF"/>
        <w:ind w:left="0"/>
        <w:textAlignment w:val="baseline"/>
        <w:rPr>
          <w:rFonts w:eastAsia="Times New Roman" w:cs="Arial"/>
          <w:i/>
          <w:iCs/>
          <w:color w:val="000000"/>
          <w:szCs w:val="20"/>
          <w:bdr w:val="none" w:sz="0" w:space="0" w:color="auto" w:frame="1"/>
          <w:lang w:bidi="ar-SA"/>
        </w:rPr>
      </w:pPr>
      <w:r>
        <w:rPr>
          <w:rFonts w:eastAsia="Times New Roman" w:cs="Arial"/>
          <w:i/>
          <w:iCs/>
          <w:color w:val="000000"/>
          <w:szCs w:val="20"/>
          <w:bdr w:val="none" w:sz="0" w:space="0" w:color="auto" w:frame="1"/>
          <w:lang w:bidi="ar-SA"/>
        </w:rPr>
        <w:t>Employer must impute income to the employee for $25,000 ($75,000 - $50,000</w:t>
      </w:r>
      <w:r w:rsidR="0000345F">
        <w:rPr>
          <w:rFonts w:eastAsia="Times New Roman" w:cs="Arial"/>
          <w:i/>
          <w:iCs/>
          <w:color w:val="000000"/>
          <w:szCs w:val="20"/>
          <w:bdr w:val="none" w:sz="0" w:space="0" w:color="auto" w:frame="1"/>
          <w:lang w:bidi="ar-SA"/>
        </w:rPr>
        <w:t>)</w:t>
      </w:r>
    </w:p>
    <w:p w14:paraId="2F2CAA53" w14:textId="6C2556EF" w:rsidR="0076281B" w:rsidRDefault="0076281B" w:rsidP="00942CE3">
      <w:pPr>
        <w:shd w:val="clear" w:color="auto" w:fill="FFFFFF"/>
        <w:ind w:left="0"/>
        <w:textAlignment w:val="baseline"/>
        <w:rPr>
          <w:rFonts w:eastAsia="Times New Roman" w:cs="Arial"/>
          <w:color w:val="000000"/>
          <w:szCs w:val="20"/>
          <w:bdr w:val="none" w:sz="0" w:space="0" w:color="auto" w:frame="1"/>
          <w:lang w:bidi="ar-SA"/>
        </w:rPr>
      </w:pPr>
    </w:p>
    <w:p w14:paraId="3345A316" w14:textId="5798C322" w:rsidR="00BA2910" w:rsidRDefault="00BA2910" w:rsidP="00942CE3">
      <w:pPr>
        <w:shd w:val="clear" w:color="auto" w:fill="FFFFFF"/>
        <w:ind w:left="0"/>
        <w:textAlignment w:val="baseline"/>
        <w:rPr>
          <w:rFonts w:eastAsia="Times New Roman" w:cs="Arial"/>
          <w:color w:val="000000"/>
          <w:szCs w:val="20"/>
          <w:bdr w:val="none" w:sz="0" w:space="0" w:color="auto" w:frame="1"/>
          <w:lang w:bidi="ar-SA"/>
        </w:rPr>
      </w:pPr>
      <w:r>
        <w:rPr>
          <w:rFonts w:eastAsia="Times New Roman" w:cs="Arial"/>
          <w:noProof/>
          <w:color w:val="000000"/>
          <w:szCs w:val="20"/>
          <w:bdr w:val="none" w:sz="0" w:space="0" w:color="auto" w:frame="1"/>
          <w:lang w:bidi="ar-SA"/>
        </w:rPr>
        <w:drawing>
          <wp:inline distT="0" distB="0" distL="0" distR="0" wp14:anchorId="1A82CF56" wp14:editId="46C2797B">
            <wp:extent cx="6146800" cy="2247900"/>
            <wp:effectExtent l="0" t="0" r="1270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A073A8" w14:textId="77777777" w:rsidR="00BA2910" w:rsidRDefault="00BA2910" w:rsidP="00942CE3">
      <w:pPr>
        <w:shd w:val="clear" w:color="auto" w:fill="FFFFFF"/>
        <w:ind w:left="0"/>
        <w:textAlignment w:val="baseline"/>
        <w:rPr>
          <w:rFonts w:eastAsia="Times New Roman" w:cs="Arial"/>
          <w:color w:val="000000"/>
          <w:szCs w:val="20"/>
          <w:bdr w:val="none" w:sz="0" w:space="0" w:color="auto" w:frame="1"/>
          <w:lang w:bidi="ar-SA"/>
        </w:rPr>
      </w:pPr>
    </w:p>
    <w:p w14:paraId="7A253F67" w14:textId="77777777" w:rsidR="001F487F" w:rsidRDefault="001F487F" w:rsidP="00BA2910">
      <w:pPr>
        <w:shd w:val="clear" w:color="auto" w:fill="FFFFFF"/>
        <w:ind w:left="0"/>
        <w:textAlignment w:val="baseline"/>
        <w:rPr>
          <w:rFonts w:eastAsia="Times New Roman" w:cs="Arial"/>
          <w:color w:val="000000"/>
          <w:szCs w:val="20"/>
          <w:u w:val="single"/>
          <w:bdr w:val="none" w:sz="0" w:space="0" w:color="auto" w:frame="1"/>
          <w:lang w:bidi="ar-SA"/>
        </w:rPr>
      </w:pPr>
    </w:p>
    <w:p w14:paraId="27573718" w14:textId="2595AD47" w:rsidR="00BA2910" w:rsidRPr="00E24748" w:rsidRDefault="00BA2910" w:rsidP="00BA2910">
      <w:pPr>
        <w:shd w:val="clear" w:color="auto" w:fill="FFFFFF"/>
        <w:ind w:left="0"/>
        <w:textAlignment w:val="baseline"/>
        <w:rPr>
          <w:rFonts w:eastAsia="Times New Roman" w:cs="Arial"/>
          <w:color w:val="000000"/>
          <w:szCs w:val="20"/>
          <w:u w:val="single"/>
          <w:bdr w:val="none" w:sz="0" w:space="0" w:color="auto" w:frame="1"/>
          <w:lang w:bidi="ar-SA"/>
        </w:rPr>
      </w:pPr>
      <w:r>
        <w:rPr>
          <w:rFonts w:eastAsia="Times New Roman" w:cs="Arial"/>
          <w:color w:val="000000"/>
          <w:szCs w:val="20"/>
          <w:u w:val="single"/>
          <w:bdr w:val="none" w:sz="0" w:space="0" w:color="auto" w:frame="1"/>
          <w:lang w:bidi="ar-SA"/>
        </w:rPr>
        <w:t>Supplemental Life Insurance</w:t>
      </w:r>
    </w:p>
    <w:p w14:paraId="57E94F6F" w14:textId="33172754" w:rsidR="00BA2910" w:rsidRDefault="00BA2910" w:rsidP="00BA2910">
      <w:pPr>
        <w:shd w:val="clear" w:color="auto" w:fill="FFFFFF"/>
        <w:ind w:left="0"/>
        <w:textAlignment w:val="baseline"/>
        <w:rPr>
          <w:rFonts w:eastAsia="Times New Roman" w:cs="Arial"/>
          <w:color w:val="323130"/>
          <w:szCs w:val="20"/>
          <w:lang w:bidi="ar-SA"/>
        </w:rPr>
      </w:pPr>
      <w:r w:rsidRPr="00942CE3">
        <w:rPr>
          <w:rFonts w:eastAsia="Times New Roman" w:cs="Arial"/>
          <w:color w:val="000000"/>
          <w:szCs w:val="20"/>
          <w:bdr w:val="none" w:sz="0" w:space="0" w:color="auto" w:frame="1"/>
          <w:lang w:bidi="ar-SA"/>
        </w:rPr>
        <w:t>§</w:t>
      </w:r>
      <w:r w:rsidRPr="00942CE3">
        <w:rPr>
          <w:rFonts w:eastAsia="Times New Roman" w:cs="Arial"/>
          <w:color w:val="323130"/>
          <w:szCs w:val="20"/>
          <w:lang w:bidi="ar-SA"/>
        </w:rPr>
        <w:t xml:space="preserve">79 </w:t>
      </w:r>
      <w:r>
        <w:rPr>
          <w:rFonts w:eastAsia="Times New Roman" w:cs="Arial"/>
          <w:color w:val="323130"/>
          <w:szCs w:val="20"/>
          <w:lang w:bidi="ar-SA"/>
        </w:rPr>
        <w:t xml:space="preserve">taxation </w:t>
      </w:r>
      <w:r w:rsidRPr="00942CE3">
        <w:rPr>
          <w:rFonts w:eastAsia="Times New Roman" w:cs="Arial"/>
          <w:color w:val="323130"/>
          <w:szCs w:val="20"/>
          <w:lang w:bidi="ar-SA"/>
        </w:rPr>
        <w:t xml:space="preserve">rules apply to group term life </w:t>
      </w:r>
      <w:r>
        <w:rPr>
          <w:rFonts w:eastAsia="Times New Roman" w:cs="Arial"/>
          <w:color w:val="323130"/>
          <w:szCs w:val="20"/>
          <w:lang w:bidi="ar-SA"/>
        </w:rPr>
        <w:t xml:space="preserve">insurance </w:t>
      </w:r>
      <w:r w:rsidRPr="00942CE3">
        <w:rPr>
          <w:rFonts w:eastAsia="Times New Roman" w:cs="Arial"/>
          <w:color w:val="323130"/>
          <w:szCs w:val="20"/>
          <w:lang w:bidi="ar-SA"/>
        </w:rPr>
        <w:t>provided by the employer as well as any supplemental life insurance that is considered to be</w:t>
      </w:r>
      <w:r w:rsidRPr="00942CE3">
        <w:rPr>
          <w:rFonts w:eastAsia="Times New Roman" w:cs="Arial"/>
          <w:color w:val="323130"/>
          <w:szCs w:val="20"/>
          <w:bdr w:val="none" w:sz="0" w:space="0" w:color="auto" w:frame="1"/>
          <w:lang w:bidi="ar-SA"/>
        </w:rPr>
        <w:t> </w:t>
      </w:r>
      <w:r w:rsidRPr="00A051D8">
        <w:rPr>
          <w:rFonts w:eastAsia="Times New Roman" w:cs="Arial"/>
          <w:color w:val="323130"/>
          <w:szCs w:val="20"/>
          <w:lang w:bidi="ar-SA"/>
        </w:rPr>
        <w:t>carried by the employer.</w:t>
      </w:r>
      <w:r w:rsidRPr="00942CE3">
        <w:rPr>
          <w:rFonts w:eastAsia="Times New Roman" w:cs="Arial"/>
          <w:color w:val="323130"/>
          <w:szCs w:val="20"/>
          <w:lang w:bidi="ar-SA"/>
        </w:rPr>
        <w:t xml:space="preserve"> If </w:t>
      </w:r>
      <w:r>
        <w:rPr>
          <w:rFonts w:eastAsia="Times New Roman" w:cs="Arial"/>
          <w:color w:val="323130"/>
          <w:szCs w:val="20"/>
          <w:lang w:bidi="ar-SA"/>
        </w:rPr>
        <w:t>a supplemental</w:t>
      </w:r>
      <w:r w:rsidRPr="00942CE3">
        <w:rPr>
          <w:rFonts w:eastAsia="Times New Roman" w:cs="Arial"/>
          <w:color w:val="323130"/>
          <w:szCs w:val="20"/>
          <w:lang w:bidi="ar-SA"/>
        </w:rPr>
        <w:t xml:space="preserve"> life insurance policy is carried by the employer, the employer </w:t>
      </w:r>
      <w:r>
        <w:rPr>
          <w:rFonts w:eastAsia="Times New Roman" w:cs="Arial"/>
          <w:color w:val="323130"/>
          <w:szCs w:val="20"/>
          <w:lang w:bidi="ar-SA"/>
        </w:rPr>
        <w:t>may need to</w:t>
      </w:r>
      <w:r w:rsidRPr="00942CE3">
        <w:rPr>
          <w:rFonts w:eastAsia="Times New Roman" w:cs="Arial"/>
          <w:color w:val="323130"/>
          <w:szCs w:val="20"/>
          <w:lang w:bidi="ar-SA"/>
        </w:rPr>
        <w:t xml:space="preserve"> impute </w:t>
      </w:r>
      <w:r>
        <w:rPr>
          <w:rFonts w:eastAsia="Times New Roman" w:cs="Arial"/>
          <w:color w:val="323130"/>
          <w:szCs w:val="20"/>
          <w:lang w:bidi="ar-SA"/>
        </w:rPr>
        <w:t xml:space="preserve">additional taxable </w:t>
      </w:r>
      <w:r w:rsidRPr="00942CE3">
        <w:rPr>
          <w:rFonts w:eastAsia="Times New Roman" w:cs="Arial"/>
          <w:color w:val="323130"/>
          <w:szCs w:val="20"/>
          <w:lang w:bidi="ar-SA"/>
        </w:rPr>
        <w:t>income to employees for the value of any insurance above $50,000</w:t>
      </w:r>
      <w:r>
        <w:rPr>
          <w:rFonts w:eastAsia="Times New Roman" w:cs="Arial"/>
          <w:color w:val="323130"/>
          <w:szCs w:val="20"/>
          <w:lang w:bidi="ar-SA"/>
        </w:rPr>
        <w:t xml:space="preserve"> (i.e. using the </w:t>
      </w:r>
      <w:r w:rsidRPr="00942CE3">
        <w:rPr>
          <w:rFonts w:eastAsia="Times New Roman" w:cs="Arial"/>
          <w:color w:val="323130"/>
          <w:szCs w:val="20"/>
          <w:lang w:bidi="ar-SA"/>
        </w:rPr>
        <w:t>Table I rates</w:t>
      </w:r>
      <w:r>
        <w:rPr>
          <w:rFonts w:eastAsia="Times New Roman" w:cs="Arial"/>
          <w:color w:val="323130"/>
          <w:szCs w:val="20"/>
          <w:lang w:bidi="ar-SA"/>
        </w:rPr>
        <w:t>)</w:t>
      </w:r>
      <w:r w:rsidRPr="00942CE3">
        <w:rPr>
          <w:rFonts w:eastAsia="Times New Roman" w:cs="Arial"/>
          <w:color w:val="323130"/>
          <w:szCs w:val="20"/>
          <w:lang w:bidi="ar-SA"/>
        </w:rPr>
        <w:t>, even if the employee is paying</w:t>
      </w:r>
      <w:r>
        <w:rPr>
          <w:rFonts w:eastAsia="Times New Roman" w:cs="Arial"/>
          <w:color w:val="323130"/>
          <w:szCs w:val="20"/>
          <w:lang w:bidi="ar-SA"/>
        </w:rPr>
        <w:t xml:space="preserve"> the premiums</w:t>
      </w:r>
      <w:r w:rsidRPr="00942CE3">
        <w:rPr>
          <w:rFonts w:eastAsia="Times New Roman" w:cs="Arial"/>
          <w:color w:val="323130"/>
          <w:szCs w:val="20"/>
          <w:lang w:bidi="ar-SA"/>
        </w:rPr>
        <w:t xml:space="preserve"> with after-tax dollars.</w:t>
      </w:r>
    </w:p>
    <w:p w14:paraId="2C994C9D" w14:textId="77777777" w:rsidR="00BA2910" w:rsidRDefault="00BA2910" w:rsidP="00BA2910">
      <w:pPr>
        <w:shd w:val="clear" w:color="auto" w:fill="FFFFFF"/>
        <w:ind w:left="0"/>
        <w:textAlignment w:val="baseline"/>
        <w:rPr>
          <w:rFonts w:eastAsia="Times New Roman" w:cs="Arial"/>
          <w:color w:val="323130"/>
          <w:szCs w:val="20"/>
          <w:lang w:bidi="ar-SA"/>
        </w:rPr>
      </w:pPr>
    </w:p>
    <w:p w14:paraId="101CDD1C" w14:textId="77777777" w:rsidR="00BA2910" w:rsidRPr="00942CE3" w:rsidRDefault="00BA2910" w:rsidP="00BA2910">
      <w:pPr>
        <w:shd w:val="clear" w:color="auto" w:fill="FFFFFF"/>
        <w:ind w:left="0"/>
        <w:textAlignment w:val="baseline"/>
        <w:rPr>
          <w:rFonts w:eastAsia="Times New Roman" w:cs="Arial"/>
          <w:color w:val="323130"/>
          <w:szCs w:val="20"/>
          <w:lang w:bidi="ar-SA"/>
        </w:rPr>
      </w:pPr>
      <w:r>
        <w:rPr>
          <w:rFonts w:eastAsia="Times New Roman" w:cs="Arial"/>
          <w:color w:val="323130"/>
          <w:szCs w:val="20"/>
          <w:lang w:bidi="ar-SA"/>
        </w:rPr>
        <w:t>A</w:t>
      </w:r>
      <w:r w:rsidRPr="00942CE3">
        <w:rPr>
          <w:rFonts w:eastAsia="Times New Roman" w:cs="Arial"/>
          <w:color w:val="323130"/>
          <w:szCs w:val="20"/>
          <w:lang w:bidi="ar-SA"/>
        </w:rPr>
        <w:t xml:space="preserve"> supplemental life policy is "carried by the employer" if any of the following occur:     </w:t>
      </w:r>
    </w:p>
    <w:p w14:paraId="3E5B25E2" w14:textId="77777777" w:rsidR="00BA2910" w:rsidRPr="00942CE3" w:rsidRDefault="00BA2910" w:rsidP="00BA2910">
      <w:pPr>
        <w:numPr>
          <w:ilvl w:val="0"/>
          <w:numId w:val="32"/>
        </w:numPr>
        <w:shd w:val="clear" w:color="auto" w:fill="FFFFFF"/>
        <w:spacing w:after="100" w:afterAutospacing="1"/>
        <w:textAlignment w:val="baseline"/>
        <w:rPr>
          <w:rFonts w:eastAsia="Times New Roman" w:cs="Arial"/>
          <w:color w:val="323130"/>
          <w:szCs w:val="20"/>
          <w:lang w:bidi="ar-SA"/>
        </w:rPr>
      </w:pPr>
      <w:r w:rsidRPr="00942CE3">
        <w:rPr>
          <w:rFonts w:eastAsia="Times New Roman" w:cs="Arial"/>
          <w:color w:val="323130"/>
          <w:szCs w:val="20"/>
          <w:lang w:bidi="ar-SA"/>
        </w:rPr>
        <w:t>The benefits are provided through the same group policy as the group term</w:t>
      </w:r>
      <w:r>
        <w:rPr>
          <w:rFonts w:eastAsia="Times New Roman" w:cs="Arial"/>
          <w:color w:val="323130"/>
          <w:szCs w:val="20"/>
          <w:lang w:bidi="ar-SA"/>
        </w:rPr>
        <w:t xml:space="preserve"> life</w:t>
      </w:r>
      <w:r w:rsidRPr="00942CE3">
        <w:rPr>
          <w:rFonts w:eastAsia="Times New Roman" w:cs="Arial"/>
          <w:color w:val="323130"/>
          <w:szCs w:val="20"/>
          <w:lang w:bidi="ar-SA"/>
        </w:rPr>
        <w:t xml:space="preserve"> offered by the employer;</w:t>
      </w:r>
    </w:p>
    <w:p w14:paraId="49C9171B" w14:textId="77777777" w:rsidR="00BA2910" w:rsidRPr="00942CE3" w:rsidRDefault="00BA2910" w:rsidP="00BA2910">
      <w:pPr>
        <w:numPr>
          <w:ilvl w:val="0"/>
          <w:numId w:val="32"/>
        </w:numPr>
        <w:shd w:val="clear" w:color="auto" w:fill="FFFFFF"/>
        <w:spacing w:before="100" w:beforeAutospacing="1" w:after="100" w:afterAutospacing="1"/>
        <w:textAlignment w:val="baseline"/>
        <w:rPr>
          <w:rFonts w:eastAsia="Times New Roman" w:cs="Arial"/>
          <w:color w:val="323130"/>
          <w:szCs w:val="20"/>
          <w:lang w:bidi="ar-SA"/>
        </w:rPr>
      </w:pPr>
      <w:r w:rsidRPr="00942CE3">
        <w:rPr>
          <w:rFonts w:eastAsia="Times New Roman" w:cs="Arial"/>
          <w:color w:val="323130"/>
          <w:szCs w:val="20"/>
          <w:lang w:bidi="ar-SA"/>
        </w:rPr>
        <w:t>The employer pays for any of the supplemental policy</w:t>
      </w:r>
      <w:r>
        <w:rPr>
          <w:rFonts w:eastAsia="Times New Roman" w:cs="Arial"/>
          <w:color w:val="323130"/>
          <w:szCs w:val="20"/>
          <w:lang w:bidi="ar-SA"/>
        </w:rPr>
        <w:t>,</w:t>
      </w:r>
      <w:r w:rsidRPr="00942CE3">
        <w:rPr>
          <w:rFonts w:eastAsia="Times New Roman" w:cs="Arial"/>
          <w:color w:val="323130"/>
          <w:szCs w:val="20"/>
          <w:lang w:bidi="ar-SA"/>
        </w:rPr>
        <w:t xml:space="preserve"> or permits employees to pay with pre-tax dollars; or</w:t>
      </w:r>
    </w:p>
    <w:p w14:paraId="42885601" w14:textId="2F21B57B" w:rsidR="00BA2910" w:rsidRPr="00942CE3" w:rsidRDefault="00BA2910" w:rsidP="00BA2910">
      <w:pPr>
        <w:numPr>
          <w:ilvl w:val="0"/>
          <w:numId w:val="32"/>
        </w:numPr>
        <w:shd w:val="clear" w:color="auto" w:fill="FFFFFF"/>
        <w:spacing w:before="100" w:beforeAutospacing="1" w:after="100" w:afterAutospacing="1"/>
        <w:textAlignment w:val="baseline"/>
        <w:rPr>
          <w:rFonts w:eastAsia="Times New Roman" w:cs="Arial"/>
          <w:color w:val="323130"/>
          <w:szCs w:val="20"/>
          <w:lang w:bidi="ar-SA"/>
        </w:rPr>
      </w:pPr>
      <w:r w:rsidRPr="00942CE3">
        <w:rPr>
          <w:rFonts w:eastAsia="Times New Roman" w:cs="Arial"/>
          <w:color w:val="323130"/>
          <w:szCs w:val="20"/>
          <w:lang w:bidi="ar-SA"/>
        </w:rPr>
        <w:t xml:space="preserve">The rates for the group life straddle the IRS published rates in Table I (i.e. some of the </w:t>
      </w:r>
      <w:r w:rsidR="0000345F">
        <w:rPr>
          <w:rFonts w:eastAsia="Times New Roman" w:cs="Arial"/>
          <w:color w:val="323130"/>
          <w:szCs w:val="20"/>
          <w:lang w:bidi="ar-SA"/>
        </w:rPr>
        <w:t xml:space="preserve">life plan </w:t>
      </w:r>
      <w:r w:rsidRPr="00942CE3">
        <w:rPr>
          <w:rFonts w:eastAsia="Times New Roman" w:cs="Arial"/>
          <w:color w:val="323130"/>
          <w:szCs w:val="20"/>
          <w:lang w:bidi="ar-SA"/>
        </w:rPr>
        <w:t>rates are higher than the Table I rates and some are lower). </w:t>
      </w:r>
    </w:p>
    <w:p w14:paraId="0DF41F23" w14:textId="33C33065" w:rsidR="0076281B" w:rsidRPr="00E47119" w:rsidRDefault="00BA2910" w:rsidP="00942CE3">
      <w:pPr>
        <w:shd w:val="clear" w:color="auto" w:fill="FFFFFF"/>
        <w:ind w:left="0"/>
        <w:textAlignment w:val="baseline"/>
        <w:rPr>
          <w:rFonts w:eastAsia="Times New Roman" w:cs="Arial"/>
          <w:color w:val="323130"/>
          <w:szCs w:val="20"/>
          <w:lang w:bidi="ar-SA"/>
        </w:rPr>
      </w:pPr>
      <w:r>
        <w:rPr>
          <w:rFonts w:eastAsia="Times New Roman" w:cs="Arial"/>
          <w:color w:val="323130"/>
          <w:szCs w:val="20"/>
          <w:lang w:bidi="ar-SA"/>
        </w:rPr>
        <w:t>To ensure there will be no additional taxable income for employees on any supplemental life insurance purchased in excess of the $50,000 threshold,</w:t>
      </w:r>
      <w:r w:rsidRPr="00942CE3">
        <w:rPr>
          <w:rFonts w:eastAsia="Times New Roman" w:cs="Arial"/>
          <w:color w:val="323130"/>
          <w:szCs w:val="20"/>
          <w:lang w:bidi="ar-SA"/>
        </w:rPr>
        <w:t xml:space="preserve"> the employer should</w:t>
      </w:r>
      <w:r>
        <w:rPr>
          <w:rFonts w:eastAsia="Times New Roman" w:cs="Arial"/>
          <w:color w:val="323130"/>
          <w:szCs w:val="20"/>
          <w:lang w:bidi="ar-SA"/>
        </w:rPr>
        <w:t>:</w:t>
      </w:r>
      <w:r w:rsidRPr="00942CE3">
        <w:rPr>
          <w:rFonts w:eastAsia="Times New Roman" w:cs="Arial"/>
          <w:color w:val="323130"/>
          <w:szCs w:val="20"/>
          <w:lang w:bidi="ar-SA"/>
        </w:rPr>
        <w:t xml:space="preserve"> </w:t>
      </w:r>
      <w:r>
        <w:rPr>
          <w:rFonts w:eastAsia="Times New Roman" w:cs="Arial"/>
          <w:color w:val="323130"/>
          <w:szCs w:val="20"/>
          <w:lang w:bidi="ar-SA"/>
        </w:rPr>
        <w:t xml:space="preserve">(i) </w:t>
      </w:r>
      <w:r w:rsidRPr="00942CE3">
        <w:rPr>
          <w:rFonts w:eastAsia="Times New Roman" w:cs="Arial"/>
          <w:color w:val="323130"/>
          <w:szCs w:val="20"/>
          <w:lang w:bidi="ar-SA"/>
        </w:rPr>
        <w:t>make sure that the supplemental life is provided though a separate policy</w:t>
      </w:r>
      <w:r>
        <w:rPr>
          <w:rFonts w:eastAsia="Times New Roman" w:cs="Arial"/>
          <w:color w:val="323130"/>
          <w:szCs w:val="20"/>
          <w:lang w:bidi="ar-SA"/>
        </w:rPr>
        <w:t>;</w:t>
      </w:r>
      <w:r w:rsidRPr="00942CE3">
        <w:rPr>
          <w:rFonts w:eastAsia="Times New Roman" w:cs="Arial"/>
          <w:color w:val="323130"/>
          <w:szCs w:val="20"/>
          <w:lang w:bidi="ar-SA"/>
        </w:rPr>
        <w:t xml:space="preserve"> </w:t>
      </w:r>
      <w:r>
        <w:rPr>
          <w:rFonts w:eastAsia="Times New Roman" w:cs="Arial"/>
          <w:color w:val="323130"/>
          <w:szCs w:val="20"/>
          <w:lang w:bidi="ar-SA"/>
        </w:rPr>
        <w:t xml:space="preserve">(ii) have </w:t>
      </w:r>
      <w:r w:rsidRPr="00942CE3">
        <w:rPr>
          <w:rFonts w:eastAsia="Times New Roman" w:cs="Arial"/>
          <w:color w:val="323130"/>
          <w:szCs w:val="20"/>
          <w:lang w:bidi="ar-SA"/>
        </w:rPr>
        <w:t>the employee pay</w:t>
      </w:r>
      <w:r>
        <w:rPr>
          <w:rFonts w:eastAsia="Times New Roman" w:cs="Arial"/>
          <w:color w:val="323130"/>
          <w:szCs w:val="20"/>
          <w:lang w:bidi="ar-SA"/>
        </w:rPr>
        <w:t xml:space="preserve"> </w:t>
      </w:r>
      <w:r w:rsidRPr="00942CE3">
        <w:rPr>
          <w:rFonts w:eastAsia="Times New Roman" w:cs="Arial"/>
          <w:color w:val="323130"/>
          <w:szCs w:val="20"/>
          <w:lang w:bidi="ar-SA"/>
        </w:rPr>
        <w:t>100% of the premium with after-tax dollars</w:t>
      </w:r>
      <w:r>
        <w:rPr>
          <w:rFonts w:eastAsia="Times New Roman" w:cs="Arial"/>
          <w:color w:val="323130"/>
          <w:szCs w:val="20"/>
          <w:lang w:bidi="ar-SA"/>
        </w:rPr>
        <w:t>;</w:t>
      </w:r>
      <w:r w:rsidRPr="00942CE3">
        <w:rPr>
          <w:rFonts w:eastAsia="Times New Roman" w:cs="Arial"/>
          <w:color w:val="323130"/>
          <w:szCs w:val="20"/>
          <w:lang w:bidi="ar-SA"/>
        </w:rPr>
        <w:t xml:space="preserve"> and </w:t>
      </w:r>
      <w:r>
        <w:rPr>
          <w:rFonts w:eastAsia="Times New Roman" w:cs="Arial"/>
          <w:color w:val="323130"/>
          <w:szCs w:val="20"/>
          <w:lang w:bidi="ar-SA"/>
        </w:rPr>
        <w:t xml:space="preserve">(iii) ensure </w:t>
      </w:r>
      <w:r w:rsidRPr="00942CE3">
        <w:rPr>
          <w:rFonts w:eastAsia="Times New Roman" w:cs="Arial"/>
          <w:color w:val="323130"/>
          <w:szCs w:val="20"/>
          <w:lang w:bidi="ar-SA"/>
        </w:rPr>
        <w:t xml:space="preserve">the </w:t>
      </w:r>
      <w:r>
        <w:rPr>
          <w:rFonts w:eastAsia="Times New Roman" w:cs="Arial"/>
          <w:color w:val="323130"/>
          <w:szCs w:val="20"/>
          <w:lang w:bidi="ar-SA"/>
        </w:rPr>
        <w:t xml:space="preserve">monthly premium </w:t>
      </w:r>
      <w:r w:rsidRPr="00942CE3">
        <w:rPr>
          <w:rFonts w:eastAsia="Times New Roman" w:cs="Arial"/>
          <w:color w:val="323130"/>
          <w:szCs w:val="20"/>
          <w:lang w:bidi="ar-SA"/>
        </w:rPr>
        <w:t xml:space="preserve">rates do not straddle the IRS table I rates. If this is the case, then there is no imputed income for the employees for </w:t>
      </w:r>
      <w:r>
        <w:rPr>
          <w:rFonts w:eastAsia="Times New Roman" w:cs="Arial"/>
          <w:color w:val="323130"/>
          <w:szCs w:val="20"/>
          <w:lang w:bidi="ar-SA"/>
        </w:rPr>
        <w:t xml:space="preserve">any supplemental </w:t>
      </w:r>
      <w:r w:rsidRPr="00942CE3">
        <w:rPr>
          <w:rFonts w:eastAsia="Times New Roman" w:cs="Arial"/>
          <w:color w:val="323130"/>
          <w:szCs w:val="20"/>
          <w:lang w:bidi="ar-SA"/>
        </w:rPr>
        <w:t>life insurance in excess of $50,000.</w:t>
      </w:r>
    </w:p>
    <w:p w14:paraId="6B5F2468" w14:textId="3C04AB1C" w:rsidR="00980739" w:rsidRDefault="00980739" w:rsidP="00942CE3">
      <w:pPr>
        <w:shd w:val="clear" w:color="auto" w:fill="FFFFFF"/>
        <w:ind w:left="0"/>
        <w:textAlignment w:val="baseline"/>
        <w:rPr>
          <w:rFonts w:eastAsia="Times New Roman" w:cs="Arial"/>
          <w:color w:val="323130"/>
          <w:szCs w:val="20"/>
          <w:lang w:bidi="ar-SA"/>
        </w:rPr>
      </w:pPr>
    </w:p>
    <w:p w14:paraId="4E2C9BD5" w14:textId="62246D94" w:rsidR="00980739" w:rsidRDefault="00980739" w:rsidP="00980739">
      <w:pPr>
        <w:shd w:val="clear" w:color="auto" w:fill="FFFFFF"/>
        <w:ind w:left="0"/>
        <w:textAlignment w:val="baseline"/>
        <w:rPr>
          <w:rFonts w:cs="Arial"/>
          <w:color w:val="201F1E"/>
          <w:szCs w:val="20"/>
        </w:rPr>
      </w:pPr>
      <w:r>
        <w:rPr>
          <w:rFonts w:cs="Arial"/>
          <w:color w:val="201F1E"/>
          <w:szCs w:val="20"/>
        </w:rPr>
        <w:t xml:space="preserve">If the supplemental life insurance policy is under the same contract as the group term life policy, they are generally treated as one for purposes of determining taxation in accordance with </w:t>
      </w:r>
      <w:r w:rsidR="00A051D8" w:rsidRPr="00942CE3">
        <w:rPr>
          <w:rFonts w:eastAsia="Times New Roman" w:cs="Arial"/>
          <w:color w:val="000000"/>
          <w:szCs w:val="20"/>
          <w:bdr w:val="none" w:sz="0" w:space="0" w:color="auto" w:frame="1"/>
          <w:lang w:bidi="ar-SA"/>
        </w:rPr>
        <w:t>§</w:t>
      </w:r>
      <w:r>
        <w:rPr>
          <w:rFonts w:cs="Arial"/>
          <w:color w:val="201F1E"/>
          <w:szCs w:val="20"/>
        </w:rPr>
        <w:t xml:space="preserve">79 rules, unless there is an argument that they can be treated as separate policies. </w:t>
      </w:r>
      <w:r w:rsidR="001F487F">
        <w:rPr>
          <w:rFonts w:cs="Arial"/>
          <w:color w:val="201F1E"/>
          <w:szCs w:val="20"/>
        </w:rPr>
        <w:t xml:space="preserve">In </w:t>
      </w:r>
      <w:r>
        <w:rPr>
          <w:rFonts w:cs="Arial"/>
          <w:color w:val="201F1E"/>
          <w:szCs w:val="20"/>
        </w:rPr>
        <w:t>IRS Private Letter Ruling 1350032 (</w:t>
      </w:r>
      <w:hyperlink r:id="rId17" w:tgtFrame="_blank" w:history="1">
        <w:r>
          <w:rPr>
            <w:rStyle w:val="Hyperlink"/>
            <w:rFonts w:cs="Arial"/>
            <w:szCs w:val="20"/>
            <w:bdr w:val="none" w:sz="0" w:space="0" w:color="auto" w:frame="1"/>
          </w:rPr>
          <w:t>https://www.irs.gov/pub/irs-wd/1350032.pdf</w:t>
        </w:r>
      </w:hyperlink>
      <w:r>
        <w:rPr>
          <w:rFonts w:cs="Arial"/>
          <w:color w:val="201F1E"/>
          <w:szCs w:val="20"/>
        </w:rPr>
        <w:t>)</w:t>
      </w:r>
      <w:r w:rsidR="001F487F">
        <w:rPr>
          <w:rFonts w:cs="Arial"/>
          <w:color w:val="201F1E"/>
          <w:szCs w:val="20"/>
        </w:rPr>
        <w:t>, the IRS indicates the supplemental life policy may be treated as separate if the premiums charged are developed separately using separate actuarial computations</w:t>
      </w:r>
      <w:r w:rsidR="00E47119">
        <w:rPr>
          <w:rFonts w:cs="Arial"/>
          <w:color w:val="201F1E"/>
          <w:szCs w:val="20"/>
        </w:rPr>
        <w:t xml:space="preserve"> and equal or exceed the life insurance benefit payouts for each policy year, there are no subsidies or credits exchanged between the policies, and no dividends are allocated to another policy.</w:t>
      </w:r>
    </w:p>
    <w:p w14:paraId="2A8CAD45" w14:textId="71DFF61F" w:rsidR="00E47119" w:rsidRDefault="00E47119" w:rsidP="00980739">
      <w:pPr>
        <w:shd w:val="clear" w:color="auto" w:fill="FFFFFF"/>
        <w:ind w:left="0"/>
        <w:textAlignment w:val="baseline"/>
        <w:rPr>
          <w:rFonts w:cs="Arial"/>
          <w:color w:val="201F1E"/>
          <w:szCs w:val="20"/>
        </w:rPr>
      </w:pPr>
    </w:p>
    <w:p w14:paraId="33E77779" w14:textId="44515D42" w:rsidR="00E47119" w:rsidRPr="003E4834" w:rsidRDefault="00E47119" w:rsidP="00E47119">
      <w:pPr>
        <w:shd w:val="clear" w:color="auto" w:fill="FFFFFF"/>
        <w:ind w:left="0"/>
        <w:textAlignment w:val="baseline"/>
        <w:rPr>
          <w:rFonts w:cs="Arial"/>
          <w:color w:val="201F1E"/>
          <w:szCs w:val="20"/>
        </w:rPr>
      </w:pPr>
      <w:r>
        <w:rPr>
          <w:rFonts w:cs="Arial"/>
          <w:color w:val="201F1E"/>
          <w:szCs w:val="20"/>
        </w:rPr>
        <w:t xml:space="preserve">If it cannot be argued that the policies are separate, the premiums are not paid 100% after-tax by employees, or the rates straddle the cost set forth in Table I, employees should have imputed income for amounts above $50,000 to the extent the premiums are lower than the rates in Table 1. However, </w:t>
      </w:r>
      <w:r>
        <w:rPr>
          <w:rFonts w:cs="Arial"/>
          <w:color w:val="323130"/>
          <w:szCs w:val="20"/>
          <w:shd w:val="clear" w:color="auto" w:fill="FFFFFF"/>
        </w:rPr>
        <w:t>if employees pay the premiums after-tax and the amount paid equals or exceeds the cost of coverage based on Table 1, there is no imputed income.</w:t>
      </w:r>
    </w:p>
    <w:p w14:paraId="2BFFB4F9" w14:textId="2EA20DBB" w:rsidR="001028B5" w:rsidRDefault="001028B5" w:rsidP="001028B5">
      <w:pPr>
        <w:shd w:val="clear" w:color="auto" w:fill="FFFFFF"/>
        <w:ind w:left="0"/>
        <w:textAlignment w:val="baseline"/>
        <w:rPr>
          <w:rFonts w:eastAsia="Times New Roman" w:cs="Arial"/>
          <w:b/>
          <w:bCs/>
          <w:color w:val="000000"/>
          <w:szCs w:val="20"/>
          <w:bdr w:val="none" w:sz="0" w:space="0" w:color="auto" w:frame="1"/>
          <w:lang w:bidi="ar-SA"/>
        </w:rPr>
      </w:pPr>
      <w:r>
        <w:rPr>
          <w:rFonts w:eastAsia="Times New Roman" w:cs="Arial"/>
          <w:b/>
          <w:bCs/>
          <w:color w:val="000000"/>
          <w:szCs w:val="20"/>
          <w:bdr w:val="none" w:sz="0" w:space="0" w:color="auto" w:frame="1"/>
          <w:lang w:bidi="ar-SA"/>
        </w:rPr>
        <w:lastRenderedPageBreak/>
        <w:t>EXAMPLE: 45-year-old employee elects to a supplemental life insurance benefit of $50,000</w:t>
      </w:r>
      <w:r w:rsidR="008F5EC0">
        <w:rPr>
          <w:rFonts w:eastAsia="Times New Roman" w:cs="Arial"/>
          <w:b/>
          <w:bCs/>
          <w:color w:val="000000"/>
          <w:szCs w:val="20"/>
          <w:bdr w:val="none" w:sz="0" w:space="0" w:color="auto" w:frame="1"/>
          <w:lang w:bidi="ar-SA"/>
        </w:rPr>
        <w:t xml:space="preserve"> (in addition to the $50,000 of group term life coverage provided by the employer)</w:t>
      </w:r>
    </w:p>
    <w:p w14:paraId="37F1FD19" w14:textId="77777777" w:rsidR="00E47119" w:rsidRDefault="00E47119" w:rsidP="00980739">
      <w:pPr>
        <w:shd w:val="clear" w:color="auto" w:fill="FFFFFF"/>
        <w:ind w:left="0"/>
        <w:textAlignment w:val="baseline"/>
        <w:rPr>
          <w:rFonts w:cs="Arial"/>
          <w:color w:val="201F1E"/>
          <w:szCs w:val="20"/>
        </w:rPr>
      </w:pPr>
    </w:p>
    <w:p w14:paraId="7BFE1B61" w14:textId="7BA2903D" w:rsidR="00980739" w:rsidRDefault="008F5EC0" w:rsidP="00980739">
      <w:pPr>
        <w:shd w:val="clear" w:color="auto" w:fill="FFFFFF"/>
        <w:ind w:left="0"/>
        <w:textAlignment w:val="baseline"/>
        <w:rPr>
          <w:rFonts w:cs="Arial"/>
          <w:color w:val="201F1E"/>
          <w:szCs w:val="20"/>
          <w:lang w:bidi="ar-SA"/>
        </w:rPr>
      </w:pPr>
      <w:r>
        <w:rPr>
          <w:rFonts w:cs="Arial"/>
          <w:noProof/>
          <w:color w:val="201F1E"/>
          <w:szCs w:val="20"/>
          <w:lang w:bidi="ar-SA"/>
        </w:rPr>
        <w:drawing>
          <wp:inline distT="0" distB="0" distL="0" distR="0" wp14:anchorId="268478DC" wp14:editId="2414AF77">
            <wp:extent cx="6254750" cy="2482850"/>
            <wp:effectExtent l="12700" t="12700" r="19050" b="63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8952DCA" w14:textId="27E04D6D" w:rsidR="003E4834" w:rsidRDefault="003E4834" w:rsidP="00942CE3">
      <w:pPr>
        <w:shd w:val="clear" w:color="auto" w:fill="FFFFFF"/>
        <w:ind w:left="0"/>
        <w:textAlignment w:val="baseline"/>
        <w:rPr>
          <w:rFonts w:eastAsia="Times New Roman" w:cs="Arial"/>
          <w:i/>
          <w:iCs/>
          <w:color w:val="323130"/>
          <w:szCs w:val="20"/>
          <w:lang w:bidi="ar-SA"/>
        </w:rPr>
      </w:pPr>
    </w:p>
    <w:p w14:paraId="63070DE9" w14:textId="77777777" w:rsidR="00F20698" w:rsidRPr="00942CE3" w:rsidRDefault="00F20698" w:rsidP="00942CE3">
      <w:pPr>
        <w:shd w:val="clear" w:color="auto" w:fill="FFFFFF"/>
        <w:ind w:left="0"/>
        <w:textAlignment w:val="baseline"/>
        <w:rPr>
          <w:rFonts w:eastAsia="Times New Roman" w:cs="Arial"/>
          <w:color w:val="323130"/>
          <w:szCs w:val="20"/>
          <w:lang w:bidi="ar-SA"/>
        </w:rPr>
      </w:pPr>
    </w:p>
    <w:p w14:paraId="3695F9CC" w14:textId="43F68B05" w:rsidR="00942CE3" w:rsidRPr="00BB000A" w:rsidRDefault="00942CE3" w:rsidP="00942CE3">
      <w:pPr>
        <w:shd w:val="clear" w:color="auto" w:fill="FFFFFF"/>
        <w:ind w:left="0"/>
        <w:textAlignment w:val="baseline"/>
        <w:rPr>
          <w:rFonts w:eastAsia="Times New Roman" w:cs="Arial"/>
          <w:b/>
          <w:bCs/>
          <w:color w:val="323130"/>
          <w:szCs w:val="20"/>
          <w:lang w:bidi="ar-SA"/>
        </w:rPr>
      </w:pPr>
      <w:r w:rsidRPr="00BB000A">
        <w:rPr>
          <w:rFonts w:eastAsia="Times New Roman" w:cs="Arial"/>
          <w:b/>
          <w:bCs/>
          <w:color w:val="323130"/>
          <w:szCs w:val="20"/>
          <w:lang w:bidi="ar-SA"/>
        </w:rPr>
        <w:t>Spous</w:t>
      </w:r>
      <w:r w:rsidR="00BB000A" w:rsidRPr="00BB000A">
        <w:rPr>
          <w:rFonts w:eastAsia="Times New Roman" w:cs="Arial"/>
          <w:b/>
          <w:bCs/>
          <w:color w:val="323130"/>
          <w:szCs w:val="20"/>
          <w:lang w:bidi="ar-SA"/>
        </w:rPr>
        <w:t xml:space="preserve">al or </w:t>
      </w:r>
      <w:r w:rsidRPr="00BB000A">
        <w:rPr>
          <w:rFonts w:eastAsia="Times New Roman" w:cs="Arial"/>
          <w:b/>
          <w:bCs/>
          <w:color w:val="323130"/>
          <w:szCs w:val="20"/>
          <w:lang w:bidi="ar-SA"/>
        </w:rPr>
        <w:t>Dependent Life Insurance</w:t>
      </w:r>
    </w:p>
    <w:p w14:paraId="06C85326" w14:textId="7F2CC04C" w:rsidR="00BB000A" w:rsidRDefault="00BB000A" w:rsidP="00BB000A">
      <w:pPr>
        <w:shd w:val="clear" w:color="auto" w:fill="FFFFFF"/>
        <w:ind w:left="0"/>
        <w:textAlignment w:val="baseline"/>
        <w:rPr>
          <w:rFonts w:eastAsia="Times New Roman" w:cs="Arial"/>
          <w:color w:val="323130"/>
          <w:szCs w:val="20"/>
          <w:lang w:bidi="ar-SA"/>
        </w:rPr>
      </w:pPr>
      <w:r w:rsidRPr="00942CE3">
        <w:rPr>
          <w:rFonts w:eastAsia="Times New Roman" w:cs="Arial"/>
          <w:color w:val="323130"/>
          <w:szCs w:val="20"/>
          <w:lang w:bidi="ar-SA"/>
        </w:rPr>
        <w:t>Employer-paid dependent life coverag</w:t>
      </w:r>
      <w:r>
        <w:rPr>
          <w:rFonts w:eastAsia="Times New Roman" w:cs="Arial"/>
          <w:color w:val="323130"/>
          <w:szCs w:val="20"/>
          <w:lang w:bidi="ar-SA"/>
        </w:rPr>
        <w:t xml:space="preserve">e </w:t>
      </w:r>
      <w:r w:rsidRPr="00942CE3">
        <w:rPr>
          <w:rFonts w:eastAsia="Times New Roman" w:cs="Arial"/>
          <w:color w:val="323130"/>
          <w:szCs w:val="20"/>
          <w:lang w:bidi="ar-SA"/>
        </w:rPr>
        <w:t>may be provided up to $2</w:t>
      </w:r>
      <w:r>
        <w:rPr>
          <w:rFonts w:eastAsia="Times New Roman" w:cs="Arial"/>
          <w:color w:val="323130"/>
          <w:szCs w:val="20"/>
          <w:lang w:bidi="ar-SA"/>
        </w:rPr>
        <w:t>,</w:t>
      </w:r>
      <w:r w:rsidRPr="00942CE3">
        <w:rPr>
          <w:rFonts w:eastAsia="Times New Roman" w:cs="Arial"/>
          <w:color w:val="323130"/>
          <w:szCs w:val="20"/>
          <w:lang w:bidi="ar-SA"/>
        </w:rPr>
        <w:t xml:space="preserve">000 on a tax-favored basis (considered "de minimis"), but the premium for any </w:t>
      </w:r>
      <w:r>
        <w:rPr>
          <w:rFonts w:eastAsia="Times New Roman" w:cs="Arial"/>
          <w:color w:val="323130"/>
          <w:szCs w:val="20"/>
          <w:lang w:bidi="ar-SA"/>
        </w:rPr>
        <w:t xml:space="preserve">benefit </w:t>
      </w:r>
      <w:r w:rsidRPr="00942CE3">
        <w:rPr>
          <w:rFonts w:eastAsia="Times New Roman" w:cs="Arial"/>
          <w:color w:val="323130"/>
          <w:szCs w:val="20"/>
          <w:lang w:bidi="ar-SA"/>
        </w:rPr>
        <w:t>amount above $2</w:t>
      </w:r>
      <w:r>
        <w:rPr>
          <w:rFonts w:eastAsia="Times New Roman" w:cs="Arial"/>
          <w:color w:val="323130"/>
          <w:szCs w:val="20"/>
          <w:lang w:bidi="ar-SA"/>
        </w:rPr>
        <w:t>,</w:t>
      </w:r>
      <w:r w:rsidRPr="00942CE3">
        <w:rPr>
          <w:rFonts w:eastAsia="Times New Roman" w:cs="Arial"/>
          <w:color w:val="323130"/>
          <w:szCs w:val="20"/>
          <w:lang w:bidi="ar-SA"/>
        </w:rPr>
        <w:t>000 would have to be included income similar to the process</w:t>
      </w:r>
      <w:r>
        <w:rPr>
          <w:rFonts w:eastAsia="Times New Roman" w:cs="Arial"/>
          <w:color w:val="323130"/>
          <w:szCs w:val="20"/>
          <w:lang w:bidi="ar-SA"/>
        </w:rPr>
        <w:t xml:space="preserve"> outlined above</w:t>
      </w:r>
      <w:r w:rsidRPr="00942CE3">
        <w:rPr>
          <w:rFonts w:eastAsia="Times New Roman" w:cs="Arial"/>
          <w:color w:val="323130"/>
          <w:szCs w:val="20"/>
          <w:lang w:bidi="ar-SA"/>
        </w:rPr>
        <w:t xml:space="preserve"> for </w:t>
      </w:r>
      <w:r>
        <w:rPr>
          <w:rFonts w:eastAsia="Times New Roman" w:cs="Arial"/>
          <w:color w:val="323130"/>
          <w:szCs w:val="20"/>
          <w:lang w:bidi="ar-SA"/>
        </w:rPr>
        <w:t>employee life insurance</w:t>
      </w:r>
      <w:r w:rsidRPr="00942CE3">
        <w:rPr>
          <w:rFonts w:eastAsia="Times New Roman" w:cs="Arial"/>
          <w:color w:val="323130"/>
          <w:szCs w:val="20"/>
          <w:lang w:bidi="ar-SA"/>
        </w:rPr>
        <w:t xml:space="preserve"> above $50,00</w:t>
      </w:r>
      <w:r>
        <w:rPr>
          <w:rFonts w:eastAsia="Times New Roman" w:cs="Arial"/>
          <w:color w:val="323130"/>
          <w:szCs w:val="20"/>
          <w:lang w:bidi="ar-SA"/>
        </w:rPr>
        <w:t>0 in benefit</w:t>
      </w:r>
      <w:r w:rsidRPr="00942CE3">
        <w:rPr>
          <w:rFonts w:eastAsia="Times New Roman" w:cs="Arial"/>
          <w:color w:val="323130"/>
          <w:szCs w:val="20"/>
          <w:lang w:bidi="ar-SA"/>
        </w:rPr>
        <w:t>.</w:t>
      </w:r>
    </w:p>
    <w:p w14:paraId="4F325066" w14:textId="77777777" w:rsidR="00BB000A" w:rsidRDefault="00BB000A" w:rsidP="00942CE3">
      <w:pPr>
        <w:shd w:val="clear" w:color="auto" w:fill="FFFFFF"/>
        <w:ind w:left="0"/>
        <w:textAlignment w:val="baseline"/>
        <w:rPr>
          <w:rFonts w:eastAsia="Times New Roman" w:cs="Arial"/>
          <w:color w:val="323130"/>
          <w:szCs w:val="20"/>
          <w:lang w:bidi="ar-SA"/>
        </w:rPr>
      </w:pPr>
    </w:p>
    <w:p w14:paraId="329CC992" w14:textId="4E2A7E0B" w:rsidR="00942CE3" w:rsidRDefault="00942CE3" w:rsidP="00942CE3">
      <w:pPr>
        <w:shd w:val="clear" w:color="auto" w:fill="FFFFFF"/>
        <w:ind w:left="0"/>
        <w:textAlignment w:val="baseline"/>
        <w:rPr>
          <w:rFonts w:eastAsia="Times New Roman" w:cs="Arial"/>
          <w:color w:val="323130"/>
          <w:szCs w:val="20"/>
          <w:lang w:bidi="ar-SA"/>
        </w:rPr>
      </w:pPr>
      <w:r w:rsidRPr="00942CE3">
        <w:rPr>
          <w:rFonts w:eastAsia="Times New Roman" w:cs="Arial"/>
          <w:color w:val="323130"/>
          <w:szCs w:val="20"/>
          <w:lang w:bidi="ar-SA"/>
        </w:rPr>
        <w:t xml:space="preserve">Life insurance on the life of anyone other than an employee (e.g., an employee's spouse or dependent) cannot be included in a cafeteria plan, and therefore any employee contributions toward dependent life coverage must be paid for on an after-tax basis. </w:t>
      </w:r>
      <w:r w:rsidR="00BB000A">
        <w:rPr>
          <w:rFonts w:eastAsia="Times New Roman" w:cs="Arial"/>
          <w:color w:val="323130"/>
          <w:szCs w:val="20"/>
          <w:lang w:bidi="ar-SA"/>
        </w:rPr>
        <w:t xml:space="preserve">In addition, </w:t>
      </w:r>
      <w:r w:rsidR="00BB000A" w:rsidRPr="00942CE3">
        <w:rPr>
          <w:rFonts w:eastAsia="Times New Roman" w:cs="Arial"/>
          <w:color w:val="323130"/>
          <w:szCs w:val="20"/>
          <w:lang w:bidi="ar-SA"/>
        </w:rPr>
        <w:t>flex credits</w:t>
      </w:r>
      <w:r w:rsidR="00BB000A">
        <w:rPr>
          <w:rFonts w:eastAsia="Times New Roman" w:cs="Arial"/>
          <w:color w:val="323130"/>
          <w:szCs w:val="20"/>
          <w:lang w:bidi="ar-SA"/>
        </w:rPr>
        <w:t>, if any,</w:t>
      </w:r>
      <w:r w:rsidR="00BB000A" w:rsidRPr="00942CE3">
        <w:rPr>
          <w:rFonts w:eastAsia="Times New Roman" w:cs="Arial"/>
          <w:color w:val="323130"/>
          <w:szCs w:val="20"/>
          <w:lang w:bidi="ar-SA"/>
        </w:rPr>
        <w:t xml:space="preserve"> should not be used toward such coverage</w:t>
      </w:r>
      <w:r w:rsidR="00BB000A">
        <w:rPr>
          <w:rFonts w:eastAsia="Times New Roman" w:cs="Arial"/>
          <w:color w:val="323130"/>
          <w:szCs w:val="20"/>
          <w:lang w:bidi="ar-SA"/>
        </w:rPr>
        <w:t>.</w:t>
      </w:r>
      <w:r w:rsidR="00BB000A" w:rsidRPr="00942CE3">
        <w:rPr>
          <w:rFonts w:eastAsia="Times New Roman" w:cs="Arial"/>
          <w:color w:val="323130"/>
          <w:szCs w:val="20"/>
          <w:lang w:bidi="ar-SA"/>
        </w:rPr>
        <w:t xml:space="preserve"> </w:t>
      </w:r>
    </w:p>
    <w:p w14:paraId="72C4BE65" w14:textId="00C90F63" w:rsidR="009F00F6" w:rsidRDefault="009F00F6" w:rsidP="00942CE3">
      <w:pPr>
        <w:shd w:val="clear" w:color="auto" w:fill="FFFFFF"/>
        <w:ind w:left="0"/>
        <w:textAlignment w:val="baseline"/>
        <w:rPr>
          <w:rFonts w:eastAsia="Times New Roman" w:cs="Arial"/>
          <w:color w:val="323130"/>
          <w:szCs w:val="20"/>
          <w:lang w:bidi="ar-SA"/>
        </w:rPr>
      </w:pPr>
    </w:p>
    <w:p w14:paraId="3C5FE703" w14:textId="2E3A3AE5" w:rsidR="009F00F6" w:rsidRPr="00942CE3" w:rsidRDefault="009F00F6" w:rsidP="00942CE3">
      <w:pPr>
        <w:shd w:val="clear" w:color="auto" w:fill="FFFFFF"/>
        <w:ind w:left="0"/>
        <w:textAlignment w:val="baseline"/>
        <w:rPr>
          <w:rFonts w:eastAsia="Times New Roman" w:cs="Arial"/>
          <w:color w:val="323130"/>
          <w:szCs w:val="20"/>
          <w:lang w:bidi="ar-SA"/>
        </w:rPr>
      </w:pPr>
      <w:r>
        <w:rPr>
          <w:rFonts w:cs="Arial"/>
          <w:color w:val="323130"/>
          <w:szCs w:val="20"/>
          <w:shd w:val="clear" w:color="auto" w:fill="FFFFFF"/>
        </w:rPr>
        <w:t>To avoid any need to impute income to the extent the employee payments are less than the cost of coverage as set forth in Table 1, the employer should ensure the spouse</w:t>
      </w:r>
      <w:r w:rsidR="00BB000A">
        <w:rPr>
          <w:rFonts w:cs="Arial"/>
          <w:color w:val="323130"/>
          <w:szCs w:val="20"/>
          <w:shd w:val="clear" w:color="auto" w:fill="FFFFFF"/>
        </w:rPr>
        <w:t xml:space="preserve"> or </w:t>
      </w:r>
      <w:r>
        <w:rPr>
          <w:rFonts w:cs="Arial"/>
          <w:color w:val="323130"/>
          <w:szCs w:val="20"/>
          <w:shd w:val="clear" w:color="auto" w:fill="FFFFFF"/>
        </w:rPr>
        <w:t xml:space="preserve">dependent life policy is not considered to be "carrier by the employer" as </w:t>
      </w:r>
      <w:r w:rsidR="00576C0C">
        <w:rPr>
          <w:rFonts w:cs="Arial"/>
          <w:color w:val="323130"/>
          <w:szCs w:val="20"/>
          <w:shd w:val="clear" w:color="auto" w:fill="FFFFFF"/>
        </w:rPr>
        <w:t>described</w:t>
      </w:r>
      <w:r>
        <w:rPr>
          <w:rFonts w:cs="Arial"/>
          <w:color w:val="323130"/>
          <w:szCs w:val="20"/>
          <w:shd w:val="clear" w:color="auto" w:fill="FFFFFF"/>
        </w:rPr>
        <w:t xml:space="preserve"> above.</w:t>
      </w:r>
    </w:p>
    <w:p w14:paraId="5E4FC7ED" w14:textId="77777777" w:rsidR="00942CE3" w:rsidRDefault="00942CE3" w:rsidP="007D1706">
      <w:pPr>
        <w:ind w:left="0"/>
        <w:rPr>
          <w:rFonts w:cs="Arial"/>
          <w:szCs w:val="20"/>
        </w:rPr>
      </w:pPr>
    </w:p>
    <w:p w14:paraId="502F5D36" w14:textId="4417B2E4" w:rsidR="00864AB8" w:rsidRDefault="00864AB8" w:rsidP="007D1706">
      <w:pPr>
        <w:ind w:left="0"/>
        <w:rPr>
          <w:rFonts w:cs="Arial"/>
          <w:color w:val="323130"/>
          <w:szCs w:val="20"/>
          <w:shd w:val="clear" w:color="auto" w:fill="FFFFFF"/>
        </w:rPr>
      </w:pPr>
    </w:p>
    <w:p w14:paraId="5C36B03D" w14:textId="77777777" w:rsidR="00864AB8" w:rsidRDefault="00864AB8" w:rsidP="007D1706">
      <w:pPr>
        <w:ind w:left="0"/>
        <w:rPr>
          <w:rFonts w:cs="Arial"/>
          <w:szCs w:val="20"/>
        </w:rPr>
      </w:pPr>
    </w:p>
    <w:p w14:paraId="2E696392" w14:textId="77777777" w:rsidR="00E5309F" w:rsidRPr="00856A54" w:rsidRDefault="00E5309F"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23"/>
      <w:headerReference w:type="default" r:id="rId24"/>
      <w:footerReference w:type="even" r:id="rId25"/>
      <w:footerReference w:type="default" r:id="rId26"/>
      <w:headerReference w:type="first" r:id="rId27"/>
      <w:footerReference w:type="first" r:id="rId28"/>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2BAF" w14:textId="77777777" w:rsidR="00E74401" w:rsidRDefault="00E74401" w:rsidP="006C7EC1">
      <w:r>
        <w:separator/>
      </w:r>
    </w:p>
  </w:endnote>
  <w:endnote w:type="continuationSeparator" w:id="0">
    <w:p w14:paraId="1B7C32BB" w14:textId="77777777" w:rsidR="00E74401" w:rsidRDefault="00E74401" w:rsidP="006C7EC1">
      <w:r>
        <w:continuationSeparator/>
      </w:r>
    </w:p>
  </w:endnote>
  <w:endnote w:type="continuationNotice" w:id="1">
    <w:p w14:paraId="172FCBCE" w14:textId="77777777" w:rsidR="00E74401" w:rsidRDefault="00E74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5A815" w14:textId="77777777" w:rsidR="00E74401" w:rsidRDefault="00E74401" w:rsidP="006C7EC1">
      <w:r>
        <w:separator/>
      </w:r>
    </w:p>
  </w:footnote>
  <w:footnote w:type="continuationSeparator" w:id="0">
    <w:p w14:paraId="66C966B1" w14:textId="77777777" w:rsidR="00E74401" w:rsidRDefault="00E74401" w:rsidP="006C7EC1">
      <w:r>
        <w:continuationSeparator/>
      </w:r>
    </w:p>
  </w:footnote>
  <w:footnote w:type="continuationNotice" w:id="1">
    <w:p w14:paraId="523CA826" w14:textId="77777777" w:rsidR="00E74401" w:rsidRDefault="00E74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31F43"/>
    <w:multiLevelType w:val="hybridMultilevel"/>
    <w:tmpl w:val="1B4E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D08F2"/>
    <w:multiLevelType w:val="hybridMultilevel"/>
    <w:tmpl w:val="B2A2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BA39A9"/>
    <w:multiLevelType w:val="hybridMultilevel"/>
    <w:tmpl w:val="A1828A3E"/>
    <w:lvl w:ilvl="0" w:tplc="ED7421FC">
      <w:start w:val="1"/>
      <w:numFmt w:val="bullet"/>
      <w:lvlText w:val="•"/>
      <w:lvlJc w:val="left"/>
      <w:pPr>
        <w:tabs>
          <w:tab w:val="num" w:pos="720"/>
        </w:tabs>
        <w:ind w:left="720" w:hanging="360"/>
      </w:pPr>
      <w:rPr>
        <w:rFonts w:ascii="Times New Roman" w:hAnsi="Times New Roman" w:hint="default"/>
      </w:rPr>
    </w:lvl>
    <w:lvl w:ilvl="1" w:tplc="1C820764" w:tentative="1">
      <w:start w:val="1"/>
      <w:numFmt w:val="bullet"/>
      <w:lvlText w:val="•"/>
      <w:lvlJc w:val="left"/>
      <w:pPr>
        <w:tabs>
          <w:tab w:val="num" w:pos="1440"/>
        </w:tabs>
        <w:ind w:left="1440" w:hanging="360"/>
      </w:pPr>
      <w:rPr>
        <w:rFonts w:ascii="Times New Roman" w:hAnsi="Times New Roman" w:hint="default"/>
      </w:rPr>
    </w:lvl>
    <w:lvl w:ilvl="2" w:tplc="09A2D644" w:tentative="1">
      <w:start w:val="1"/>
      <w:numFmt w:val="bullet"/>
      <w:lvlText w:val="•"/>
      <w:lvlJc w:val="left"/>
      <w:pPr>
        <w:tabs>
          <w:tab w:val="num" w:pos="2160"/>
        </w:tabs>
        <w:ind w:left="2160" w:hanging="360"/>
      </w:pPr>
      <w:rPr>
        <w:rFonts w:ascii="Times New Roman" w:hAnsi="Times New Roman" w:hint="default"/>
      </w:rPr>
    </w:lvl>
    <w:lvl w:ilvl="3" w:tplc="752A5626" w:tentative="1">
      <w:start w:val="1"/>
      <w:numFmt w:val="bullet"/>
      <w:lvlText w:val="•"/>
      <w:lvlJc w:val="left"/>
      <w:pPr>
        <w:tabs>
          <w:tab w:val="num" w:pos="2880"/>
        </w:tabs>
        <w:ind w:left="2880" w:hanging="360"/>
      </w:pPr>
      <w:rPr>
        <w:rFonts w:ascii="Times New Roman" w:hAnsi="Times New Roman" w:hint="default"/>
      </w:rPr>
    </w:lvl>
    <w:lvl w:ilvl="4" w:tplc="7D64DC40" w:tentative="1">
      <w:start w:val="1"/>
      <w:numFmt w:val="bullet"/>
      <w:lvlText w:val="•"/>
      <w:lvlJc w:val="left"/>
      <w:pPr>
        <w:tabs>
          <w:tab w:val="num" w:pos="3600"/>
        </w:tabs>
        <w:ind w:left="3600" w:hanging="360"/>
      </w:pPr>
      <w:rPr>
        <w:rFonts w:ascii="Times New Roman" w:hAnsi="Times New Roman" w:hint="default"/>
      </w:rPr>
    </w:lvl>
    <w:lvl w:ilvl="5" w:tplc="32E01B5C" w:tentative="1">
      <w:start w:val="1"/>
      <w:numFmt w:val="bullet"/>
      <w:lvlText w:val="•"/>
      <w:lvlJc w:val="left"/>
      <w:pPr>
        <w:tabs>
          <w:tab w:val="num" w:pos="4320"/>
        </w:tabs>
        <w:ind w:left="4320" w:hanging="360"/>
      </w:pPr>
      <w:rPr>
        <w:rFonts w:ascii="Times New Roman" w:hAnsi="Times New Roman" w:hint="default"/>
      </w:rPr>
    </w:lvl>
    <w:lvl w:ilvl="6" w:tplc="035898F8" w:tentative="1">
      <w:start w:val="1"/>
      <w:numFmt w:val="bullet"/>
      <w:lvlText w:val="•"/>
      <w:lvlJc w:val="left"/>
      <w:pPr>
        <w:tabs>
          <w:tab w:val="num" w:pos="5040"/>
        </w:tabs>
        <w:ind w:left="5040" w:hanging="360"/>
      </w:pPr>
      <w:rPr>
        <w:rFonts w:ascii="Times New Roman" w:hAnsi="Times New Roman" w:hint="default"/>
      </w:rPr>
    </w:lvl>
    <w:lvl w:ilvl="7" w:tplc="F0DCEB18" w:tentative="1">
      <w:start w:val="1"/>
      <w:numFmt w:val="bullet"/>
      <w:lvlText w:val="•"/>
      <w:lvlJc w:val="left"/>
      <w:pPr>
        <w:tabs>
          <w:tab w:val="num" w:pos="5760"/>
        </w:tabs>
        <w:ind w:left="5760" w:hanging="360"/>
      </w:pPr>
      <w:rPr>
        <w:rFonts w:ascii="Times New Roman" w:hAnsi="Times New Roman" w:hint="default"/>
      </w:rPr>
    </w:lvl>
    <w:lvl w:ilvl="8" w:tplc="A74A2E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91984"/>
    <w:multiLevelType w:val="multilevel"/>
    <w:tmpl w:val="203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4110C"/>
    <w:multiLevelType w:val="hybridMultilevel"/>
    <w:tmpl w:val="522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0271C"/>
    <w:multiLevelType w:val="hybridMultilevel"/>
    <w:tmpl w:val="DBBA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5591"/>
    <w:multiLevelType w:val="hybridMultilevel"/>
    <w:tmpl w:val="C48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A51F3"/>
    <w:multiLevelType w:val="multilevel"/>
    <w:tmpl w:val="5A1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B3486"/>
    <w:multiLevelType w:val="hybridMultilevel"/>
    <w:tmpl w:val="6298EB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4F2C"/>
    <w:multiLevelType w:val="hybridMultilevel"/>
    <w:tmpl w:val="452AA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9990065"/>
    <w:multiLevelType w:val="hybridMultilevel"/>
    <w:tmpl w:val="5B5C6E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35"/>
  </w:num>
  <w:num w:numId="3">
    <w:abstractNumId w:val="34"/>
  </w:num>
  <w:num w:numId="4">
    <w:abstractNumId w:val="8"/>
  </w:num>
  <w:num w:numId="5">
    <w:abstractNumId w:val="22"/>
  </w:num>
  <w:num w:numId="6">
    <w:abstractNumId w:val="14"/>
  </w:num>
  <w:num w:numId="7">
    <w:abstractNumId w:val="11"/>
  </w:num>
  <w:num w:numId="8">
    <w:abstractNumId w:val="26"/>
  </w:num>
  <w:num w:numId="9">
    <w:abstractNumId w:val="0"/>
  </w:num>
  <w:num w:numId="10">
    <w:abstractNumId w:val="24"/>
  </w:num>
  <w:num w:numId="11">
    <w:abstractNumId w:val="28"/>
  </w:num>
  <w:num w:numId="12">
    <w:abstractNumId w:val="21"/>
  </w:num>
  <w:num w:numId="13">
    <w:abstractNumId w:val="20"/>
  </w:num>
  <w:num w:numId="14">
    <w:abstractNumId w:val="2"/>
  </w:num>
  <w:num w:numId="15">
    <w:abstractNumId w:val="6"/>
  </w:num>
  <w:num w:numId="16">
    <w:abstractNumId w:val="32"/>
  </w:num>
  <w:num w:numId="17">
    <w:abstractNumId w:val="31"/>
  </w:num>
  <w:num w:numId="18">
    <w:abstractNumId w:val="1"/>
  </w:num>
  <w:num w:numId="19">
    <w:abstractNumId w:val="25"/>
  </w:num>
  <w:num w:numId="20">
    <w:abstractNumId w:val="12"/>
  </w:num>
  <w:num w:numId="21">
    <w:abstractNumId w:val="33"/>
  </w:num>
  <w:num w:numId="22">
    <w:abstractNumId w:val="30"/>
  </w:num>
  <w:num w:numId="23">
    <w:abstractNumId w:val="27"/>
  </w:num>
  <w:num w:numId="24">
    <w:abstractNumId w:val="18"/>
  </w:num>
  <w:num w:numId="25">
    <w:abstractNumId w:val="29"/>
  </w:num>
  <w:num w:numId="26">
    <w:abstractNumId w:val="15"/>
  </w:num>
  <w:num w:numId="27">
    <w:abstractNumId w:val="19"/>
  </w:num>
  <w:num w:numId="28">
    <w:abstractNumId w:val="5"/>
  </w:num>
  <w:num w:numId="29">
    <w:abstractNumId w:val="23"/>
  </w:num>
  <w:num w:numId="30">
    <w:abstractNumId w:val="17"/>
  </w:num>
  <w:num w:numId="31">
    <w:abstractNumId w:val="16"/>
  </w:num>
  <w:num w:numId="32">
    <w:abstractNumId w:val="9"/>
  </w:num>
  <w:num w:numId="33">
    <w:abstractNumId w:val="3"/>
  </w:num>
  <w:num w:numId="34">
    <w:abstractNumId w:val="10"/>
  </w:num>
  <w:num w:numId="35">
    <w:abstractNumId w:val="13"/>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45F"/>
    <w:rsid w:val="000037D0"/>
    <w:rsid w:val="00005756"/>
    <w:rsid w:val="000130D1"/>
    <w:rsid w:val="00014763"/>
    <w:rsid w:val="00015DD2"/>
    <w:rsid w:val="000166F5"/>
    <w:rsid w:val="00016B03"/>
    <w:rsid w:val="00017813"/>
    <w:rsid w:val="00020C39"/>
    <w:rsid w:val="00027ACB"/>
    <w:rsid w:val="00035EF2"/>
    <w:rsid w:val="000372D4"/>
    <w:rsid w:val="0004025E"/>
    <w:rsid w:val="00040AB3"/>
    <w:rsid w:val="00041D34"/>
    <w:rsid w:val="00041E9A"/>
    <w:rsid w:val="00042D2A"/>
    <w:rsid w:val="00043DA5"/>
    <w:rsid w:val="00045F42"/>
    <w:rsid w:val="00047242"/>
    <w:rsid w:val="00052094"/>
    <w:rsid w:val="0005496B"/>
    <w:rsid w:val="00056762"/>
    <w:rsid w:val="00057C3B"/>
    <w:rsid w:val="0006084A"/>
    <w:rsid w:val="00060E8C"/>
    <w:rsid w:val="0006208C"/>
    <w:rsid w:val="00065F15"/>
    <w:rsid w:val="00066FF6"/>
    <w:rsid w:val="0007136F"/>
    <w:rsid w:val="00071F3D"/>
    <w:rsid w:val="00074479"/>
    <w:rsid w:val="000824BA"/>
    <w:rsid w:val="00090998"/>
    <w:rsid w:val="00093B13"/>
    <w:rsid w:val="00096B1E"/>
    <w:rsid w:val="000A697A"/>
    <w:rsid w:val="000A746E"/>
    <w:rsid w:val="000B29AB"/>
    <w:rsid w:val="000B4775"/>
    <w:rsid w:val="000B4DEA"/>
    <w:rsid w:val="000B68D9"/>
    <w:rsid w:val="000C0C09"/>
    <w:rsid w:val="000C3603"/>
    <w:rsid w:val="000C409F"/>
    <w:rsid w:val="000C41B5"/>
    <w:rsid w:val="000C442C"/>
    <w:rsid w:val="000C5473"/>
    <w:rsid w:val="000C721A"/>
    <w:rsid w:val="000C78FA"/>
    <w:rsid w:val="000D3FBC"/>
    <w:rsid w:val="000D4539"/>
    <w:rsid w:val="000D5C78"/>
    <w:rsid w:val="000D78EF"/>
    <w:rsid w:val="000E03AB"/>
    <w:rsid w:val="000E668C"/>
    <w:rsid w:val="000F3936"/>
    <w:rsid w:val="000F3F23"/>
    <w:rsid w:val="000F528A"/>
    <w:rsid w:val="000F764D"/>
    <w:rsid w:val="0010150B"/>
    <w:rsid w:val="001028B5"/>
    <w:rsid w:val="00103F85"/>
    <w:rsid w:val="00103FD3"/>
    <w:rsid w:val="00104680"/>
    <w:rsid w:val="00107969"/>
    <w:rsid w:val="0011022F"/>
    <w:rsid w:val="0011121E"/>
    <w:rsid w:val="00112649"/>
    <w:rsid w:val="001134BA"/>
    <w:rsid w:val="00113F23"/>
    <w:rsid w:val="0011776C"/>
    <w:rsid w:val="001216D1"/>
    <w:rsid w:val="00123A7A"/>
    <w:rsid w:val="00124F43"/>
    <w:rsid w:val="001432A3"/>
    <w:rsid w:val="0014477C"/>
    <w:rsid w:val="00144A9C"/>
    <w:rsid w:val="00144D3E"/>
    <w:rsid w:val="00146F88"/>
    <w:rsid w:val="00152412"/>
    <w:rsid w:val="00153AF2"/>
    <w:rsid w:val="0015541B"/>
    <w:rsid w:val="00155720"/>
    <w:rsid w:val="00160EF0"/>
    <w:rsid w:val="0016375D"/>
    <w:rsid w:val="00164F6A"/>
    <w:rsid w:val="00172882"/>
    <w:rsid w:val="0018196A"/>
    <w:rsid w:val="001824D9"/>
    <w:rsid w:val="001831CC"/>
    <w:rsid w:val="0018386C"/>
    <w:rsid w:val="00184864"/>
    <w:rsid w:val="00185E4E"/>
    <w:rsid w:val="00187547"/>
    <w:rsid w:val="00194FD3"/>
    <w:rsid w:val="001956A4"/>
    <w:rsid w:val="001A01BC"/>
    <w:rsid w:val="001A2BF1"/>
    <w:rsid w:val="001A4388"/>
    <w:rsid w:val="001A569D"/>
    <w:rsid w:val="001A7955"/>
    <w:rsid w:val="001B1A88"/>
    <w:rsid w:val="001B6E73"/>
    <w:rsid w:val="001C1B50"/>
    <w:rsid w:val="001C1E40"/>
    <w:rsid w:val="001C256F"/>
    <w:rsid w:val="001C3DB2"/>
    <w:rsid w:val="001C4860"/>
    <w:rsid w:val="001C515A"/>
    <w:rsid w:val="001C64ED"/>
    <w:rsid w:val="001C68CC"/>
    <w:rsid w:val="001D1761"/>
    <w:rsid w:val="001D2CD5"/>
    <w:rsid w:val="001D446E"/>
    <w:rsid w:val="001D58D8"/>
    <w:rsid w:val="001D5990"/>
    <w:rsid w:val="001D745D"/>
    <w:rsid w:val="001D7588"/>
    <w:rsid w:val="001D77F4"/>
    <w:rsid w:val="001E2972"/>
    <w:rsid w:val="001E622E"/>
    <w:rsid w:val="001F00ED"/>
    <w:rsid w:val="001F0404"/>
    <w:rsid w:val="001F20E5"/>
    <w:rsid w:val="001F3F58"/>
    <w:rsid w:val="001F487F"/>
    <w:rsid w:val="001F50F8"/>
    <w:rsid w:val="001F55BC"/>
    <w:rsid w:val="00200664"/>
    <w:rsid w:val="0020244B"/>
    <w:rsid w:val="002111B2"/>
    <w:rsid w:val="00211FC6"/>
    <w:rsid w:val="00212623"/>
    <w:rsid w:val="00212E4A"/>
    <w:rsid w:val="002136F8"/>
    <w:rsid w:val="00223CA7"/>
    <w:rsid w:val="00223CF0"/>
    <w:rsid w:val="002241F3"/>
    <w:rsid w:val="00224D07"/>
    <w:rsid w:val="00226283"/>
    <w:rsid w:val="00227134"/>
    <w:rsid w:val="00231306"/>
    <w:rsid w:val="00232ED4"/>
    <w:rsid w:val="002330A5"/>
    <w:rsid w:val="0023645D"/>
    <w:rsid w:val="00236C0D"/>
    <w:rsid w:val="00243396"/>
    <w:rsid w:val="00244635"/>
    <w:rsid w:val="00244C01"/>
    <w:rsid w:val="00247077"/>
    <w:rsid w:val="00250761"/>
    <w:rsid w:val="00253785"/>
    <w:rsid w:val="00254D8A"/>
    <w:rsid w:val="00255A5D"/>
    <w:rsid w:val="00264869"/>
    <w:rsid w:val="00266771"/>
    <w:rsid w:val="00267C12"/>
    <w:rsid w:val="00270D0F"/>
    <w:rsid w:val="00273B33"/>
    <w:rsid w:val="00273D4E"/>
    <w:rsid w:val="002742E6"/>
    <w:rsid w:val="00277CAA"/>
    <w:rsid w:val="002815D9"/>
    <w:rsid w:val="00291F61"/>
    <w:rsid w:val="00297B20"/>
    <w:rsid w:val="002A761A"/>
    <w:rsid w:val="002B0E56"/>
    <w:rsid w:val="002B2BAE"/>
    <w:rsid w:val="002B4D4C"/>
    <w:rsid w:val="002B72B6"/>
    <w:rsid w:val="002C0A15"/>
    <w:rsid w:val="002C1B58"/>
    <w:rsid w:val="002C326B"/>
    <w:rsid w:val="002C4834"/>
    <w:rsid w:val="002C4ADB"/>
    <w:rsid w:val="002D2CAD"/>
    <w:rsid w:val="002D68CA"/>
    <w:rsid w:val="002D6E4B"/>
    <w:rsid w:val="002D6F6F"/>
    <w:rsid w:val="002E0CD0"/>
    <w:rsid w:val="002E12F2"/>
    <w:rsid w:val="002E164C"/>
    <w:rsid w:val="002E280D"/>
    <w:rsid w:val="002E52E2"/>
    <w:rsid w:val="002E69BE"/>
    <w:rsid w:val="002F023E"/>
    <w:rsid w:val="002F082B"/>
    <w:rsid w:val="002F1D78"/>
    <w:rsid w:val="002F3FBC"/>
    <w:rsid w:val="002F5B6A"/>
    <w:rsid w:val="002F5FCD"/>
    <w:rsid w:val="00306EAD"/>
    <w:rsid w:val="00311D22"/>
    <w:rsid w:val="00314066"/>
    <w:rsid w:val="003143F5"/>
    <w:rsid w:val="00315F0E"/>
    <w:rsid w:val="0031698C"/>
    <w:rsid w:val="00317109"/>
    <w:rsid w:val="0032527D"/>
    <w:rsid w:val="0032681D"/>
    <w:rsid w:val="00326B22"/>
    <w:rsid w:val="0033168B"/>
    <w:rsid w:val="00332855"/>
    <w:rsid w:val="00333257"/>
    <w:rsid w:val="00335F51"/>
    <w:rsid w:val="00337651"/>
    <w:rsid w:val="00341F9B"/>
    <w:rsid w:val="00346D40"/>
    <w:rsid w:val="003507D0"/>
    <w:rsid w:val="00350A7D"/>
    <w:rsid w:val="00351DAE"/>
    <w:rsid w:val="003536E9"/>
    <w:rsid w:val="0035725D"/>
    <w:rsid w:val="003606B3"/>
    <w:rsid w:val="00360DD3"/>
    <w:rsid w:val="0036655C"/>
    <w:rsid w:val="00366731"/>
    <w:rsid w:val="00373838"/>
    <w:rsid w:val="0037534B"/>
    <w:rsid w:val="00375AC7"/>
    <w:rsid w:val="00376897"/>
    <w:rsid w:val="00376D4E"/>
    <w:rsid w:val="00377A73"/>
    <w:rsid w:val="00380E82"/>
    <w:rsid w:val="0038451C"/>
    <w:rsid w:val="003902B9"/>
    <w:rsid w:val="0039272A"/>
    <w:rsid w:val="00393B70"/>
    <w:rsid w:val="003964A9"/>
    <w:rsid w:val="00397F1D"/>
    <w:rsid w:val="003A0931"/>
    <w:rsid w:val="003A15A0"/>
    <w:rsid w:val="003A2F66"/>
    <w:rsid w:val="003A7120"/>
    <w:rsid w:val="003B0730"/>
    <w:rsid w:val="003B2F3D"/>
    <w:rsid w:val="003B52B1"/>
    <w:rsid w:val="003B7105"/>
    <w:rsid w:val="003C2C45"/>
    <w:rsid w:val="003C50C6"/>
    <w:rsid w:val="003C5885"/>
    <w:rsid w:val="003C61A1"/>
    <w:rsid w:val="003D0C70"/>
    <w:rsid w:val="003D3ABE"/>
    <w:rsid w:val="003D5BB6"/>
    <w:rsid w:val="003D6019"/>
    <w:rsid w:val="003E1F9E"/>
    <w:rsid w:val="003E4772"/>
    <w:rsid w:val="003E4834"/>
    <w:rsid w:val="003E7F11"/>
    <w:rsid w:val="003F2673"/>
    <w:rsid w:val="003F2BC5"/>
    <w:rsid w:val="004019B7"/>
    <w:rsid w:val="004117F0"/>
    <w:rsid w:val="004132DF"/>
    <w:rsid w:val="00421453"/>
    <w:rsid w:val="0042217C"/>
    <w:rsid w:val="00431FC0"/>
    <w:rsid w:val="00440FAD"/>
    <w:rsid w:val="00441113"/>
    <w:rsid w:val="00441B20"/>
    <w:rsid w:val="0044224C"/>
    <w:rsid w:val="00442A3E"/>
    <w:rsid w:val="0044318A"/>
    <w:rsid w:val="004451C2"/>
    <w:rsid w:val="0044576D"/>
    <w:rsid w:val="004504DB"/>
    <w:rsid w:val="00450D6A"/>
    <w:rsid w:val="00453723"/>
    <w:rsid w:val="00453816"/>
    <w:rsid w:val="004547A6"/>
    <w:rsid w:val="00460299"/>
    <w:rsid w:val="00461B0E"/>
    <w:rsid w:val="00462998"/>
    <w:rsid w:val="00464CBE"/>
    <w:rsid w:val="00466807"/>
    <w:rsid w:val="0046786C"/>
    <w:rsid w:val="00467E2A"/>
    <w:rsid w:val="00470E94"/>
    <w:rsid w:val="004767AA"/>
    <w:rsid w:val="00476F72"/>
    <w:rsid w:val="00477FB8"/>
    <w:rsid w:val="00480728"/>
    <w:rsid w:val="00484888"/>
    <w:rsid w:val="004870C3"/>
    <w:rsid w:val="00490D5F"/>
    <w:rsid w:val="0049425B"/>
    <w:rsid w:val="004A2300"/>
    <w:rsid w:val="004A51E3"/>
    <w:rsid w:val="004B2781"/>
    <w:rsid w:val="004B2826"/>
    <w:rsid w:val="004B4147"/>
    <w:rsid w:val="004B4C6A"/>
    <w:rsid w:val="004B53BE"/>
    <w:rsid w:val="004B6441"/>
    <w:rsid w:val="004B7C6C"/>
    <w:rsid w:val="004C2946"/>
    <w:rsid w:val="004C39C3"/>
    <w:rsid w:val="004C3DB5"/>
    <w:rsid w:val="004C660E"/>
    <w:rsid w:val="004C685A"/>
    <w:rsid w:val="004C69AE"/>
    <w:rsid w:val="004C7E74"/>
    <w:rsid w:val="004D0666"/>
    <w:rsid w:val="004D10AC"/>
    <w:rsid w:val="004D19CD"/>
    <w:rsid w:val="004E1B3E"/>
    <w:rsid w:val="004E2D50"/>
    <w:rsid w:val="004E530D"/>
    <w:rsid w:val="004E77C4"/>
    <w:rsid w:val="004F0122"/>
    <w:rsid w:val="004F12B3"/>
    <w:rsid w:val="004F1328"/>
    <w:rsid w:val="004F38E5"/>
    <w:rsid w:val="004F4484"/>
    <w:rsid w:val="00502802"/>
    <w:rsid w:val="005131EE"/>
    <w:rsid w:val="00514672"/>
    <w:rsid w:val="00514E2F"/>
    <w:rsid w:val="00520AFD"/>
    <w:rsid w:val="005222EC"/>
    <w:rsid w:val="0052455D"/>
    <w:rsid w:val="00524D6D"/>
    <w:rsid w:val="0053017A"/>
    <w:rsid w:val="00532F84"/>
    <w:rsid w:val="00533BFC"/>
    <w:rsid w:val="0053484C"/>
    <w:rsid w:val="0053695B"/>
    <w:rsid w:val="005378A2"/>
    <w:rsid w:val="00540CCF"/>
    <w:rsid w:val="0054208E"/>
    <w:rsid w:val="00544C20"/>
    <w:rsid w:val="005460AD"/>
    <w:rsid w:val="00554D66"/>
    <w:rsid w:val="0055764A"/>
    <w:rsid w:val="00557DC7"/>
    <w:rsid w:val="0056000B"/>
    <w:rsid w:val="005611AC"/>
    <w:rsid w:val="00563300"/>
    <w:rsid w:val="005660E9"/>
    <w:rsid w:val="005718A9"/>
    <w:rsid w:val="005718C3"/>
    <w:rsid w:val="005724A0"/>
    <w:rsid w:val="00572A67"/>
    <w:rsid w:val="00573C67"/>
    <w:rsid w:val="005751E1"/>
    <w:rsid w:val="00576C0C"/>
    <w:rsid w:val="00577B52"/>
    <w:rsid w:val="005808F7"/>
    <w:rsid w:val="005810CC"/>
    <w:rsid w:val="00581E82"/>
    <w:rsid w:val="00582DC8"/>
    <w:rsid w:val="00583F06"/>
    <w:rsid w:val="00586252"/>
    <w:rsid w:val="00586571"/>
    <w:rsid w:val="005900FA"/>
    <w:rsid w:val="00590D74"/>
    <w:rsid w:val="00591725"/>
    <w:rsid w:val="005918A5"/>
    <w:rsid w:val="005921C3"/>
    <w:rsid w:val="005926DA"/>
    <w:rsid w:val="005965B8"/>
    <w:rsid w:val="005A21B2"/>
    <w:rsid w:val="005A227E"/>
    <w:rsid w:val="005A31BD"/>
    <w:rsid w:val="005A631F"/>
    <w:rsid w:val="005B0103"/>
    <w:rsid w:val="005B59D9"/>
    <w:rsid w:val="005B59FC"/>
    <w:rsid w:val="005B7806"/>
    <w:rsid w:val="005C2382"/>
    <w:rsid w:val="005C3EFA"/>
    <w:rsid w:val="005C6EF0"/>
    <w:rsid w:val="005D1626"/>
    <w:rsid w:val="005D2391"/>
    <w:rsid w:val="005D297F"/>
    <w:rsid w:val="005D6D8C"/>
    <w:rsid w:val="005E1161"/>
    <w:rsid w:val="005E17F7"/>
    <w:rsid w:val="005E27CD"/>
    <w:rsid w:val="005E4301"/>
    <w:rsid w:val="005F1993"/>
    <w:rsid w:val="005F2269"/>
    <w:rsid w:val="005F26CE"/>
    <w:rsid w:val="005F4D3F"/>
    <w:rsid w:val="005F6CE2"/>
    <w:rsid w:val="005F7A6D"/>
    <w:rsid w:val="006002FE"/>
    <w:rsid w:val="00600FC4"/>
    <w:rsid w:val="006021D3"/>
    <w:rsid w:val="006034D7"/>
    <w:rsid w:val="00604972"/>
    <w:rsid w:val="00605355"/>
    <w:rsid w:val="00607B05"/>
    <w:rsid w:val="006102F4"/>
    <w:rsid w:val="00613988"/>
    <w:rsid w:val="006149F2"/>
    <w:rsid w:val="00616FD0"/>
    <w:rsid w:val="00624AE6"/>
    <w:rsid w:val="006259C0"/>
    <w:rsid w:val="00630D64"/>
    <w:rsid w:val="006325DB"/>
    <w:rsid w:val="00632623"/>
    <w:rsid w:val="00633D0E"/>
    <w:rsid w:val="006425BD"/>
    <w:rsid w:val="00644A0B"/>
    <w:rsid w:val="0064520C"/>
    <w:rsid w:val="006466D7"/>
    <w:rsid w:val="00651512"/>
    <w:rsid w:val="00651B68"/>
    <w:rsid w:val="006577E9"/>
    <w:rsid w:val="00657FA9"/>
    <w:rsid w:val="00661E3F"/>
    <w:rsid w:val="006634A7"/>
    <w:rsid w:val="00665FB5"/>
    <w:rsid w:val="00671247"/>
    <w:rsid w:val="006717AA"/>
    <w:rsid w:val="00675439"/>
    <w:rsid w:val="006756CB"/>
    <w:rsid w:val="00684225"/>
    <w:rsid w:val="00685C8D"/>
    <w:rsid w:val="006879C2"/>
    <w:rsid w:val="00694AEC"/>
    <w:rsid w:val="006954EF"/>
    <w:rsid w:val="006A2EBF"/>
    <w:rsid w:val="006A3A71"/>
    <w:rsid w:val="006A6B46"/>
    <w:rsid w:val="006B1545"/>
    <w:rsid w:val="006B23FC"/>
    <w:rsid w:val="006B28BC"/>
    <w:rsid w:val="006B3A19"/>
    <w:rsid w:val="006B4574"/>
    <w:rsid w:val="006B5260"/>
    <w:rsid w:val="006B5654"/>
    <w:rsid w:val="006B649F"/>
    <w:rsid w:val="006C7B72"/>
    <w:rsid w:val="006C7EC1"/>
    <w:rsid w:val="006D02BC"/>
    <w:rsid w:val="006D3EF6"/>
    <w:rsid w:val="006E1247"/>
    <w:rsid w:val="006E2CD4"/>
    <w:rsid w:val="006E3AEC"/>
    <w:rsid w:val="006E4439"/>
    <w:rsid w:val="006F01EE"/>
    <w:rsid w:val="006F4FE5"/>
    <w:rsid w:val="006F72AD"/>
    <w:rsid w:val="007022C4"/>
    <w:rsid w:val="0070365B"/>
    <w:rsid w:val="007047B7"/>
    <w:rsid w:val="00712328"/>
    <w:rsid w:val="00713909"/>
    <w:rsid w:val="00722CCA"/>
    <w:rsid w:val="00726F77"/>
    <w:rsid w:val="0072721D"/>
    <w:rsid w:val="007324EC"/>
    <w:rsid w:val="00733611"/>
    <w:rsid w:val="00733A52"/>
    <w:rsid w:val="007346D2"/>
    <w:rsid w:val="007358F5"/>
    <w:rsid w:val="00736A9B"/>
    <w:rsid w:val="007403EB"/>
    <w:rsid w:val="007414D8"/>
    <w:rsid w:val="00744C75"/>
    <w:rsid w:val="00744F55"/>
    <w:rsid w:val="007508F7"/>
    <w:rsid w:val="007609C2"/>
    <w:rsid w:val="007623D3"/>
    <w:rsid w:val="007626B8"/>
    <w:rsid w:val="0076281B"/>
    <w:rsid w:val="00764AED"/>
    <w:rsid w:val="00773AE3"/>
    <w:rsid w:val="00773F1D"/>
    <w:rsid w:val="00776816"/>
    <w:rsid w:val="00777B7B"/>
    <w:rsid w:val="007832BF"/>
    <w:rsid w:val="007908B7"/>
    <w:rsid w:val="00790BA4"/>
    <w:rsid w:val="00792F14"/>
    <w:rsid w:val="00793CC0"/>
    <w:rsid w:val="007956BD"/>
    <w:rsid w:val="00797919"/>
    <w:rsid w:val="007A40FF"/>
    <w:rsid w:val="007A47CD"/>
    <w:rsid w:val="007A7A8C"/>
    <w:rsid w:val="007B4885"/>
    <w:rsid w:val="007C145F"/>
    <w:rsid w:val="007C5BA2"/>
    <w:rsid w:val="007C77AA"/>
    <w:rsid w:val="007C7C7C"/>
    <w:rsid w:val="007C7D72"/>
    <w:rsid w:val="007D1706"/>
    <w:rsid w:val="007D3E8C"/>
    <w:rsid w:val="007D41B2"/>
    <w:rsid w:val="007D5827"/>
    <w:rsid w:val="007D72B6"/>
    <w:rsid w:val="007E2565"/>
    <w:rsid w:val="007E3205"/>
    <w:rsid w:val="007E4772"/>
    <w:rsid w:val="007E4BD6"/>
    <w:rsid w:val="007E582F"/>
    <w:rsid w:val="007F1010"/>
    <w:rsid w:val="007F27C1"/>
    <w:rsid w:val="007F34B4"/>
    <w:rsid w:val="007F57CF"/>
    <w:rsid w:val="007F634F"/>
    <w:rsid w:val="007F6882"/>
    <w:rsid w:val="00800533"/>
    <w:rsid w:val="00800A0A"/>
    <w:rsid w:val="0080349F"/>
    <w:rsid w:val="00803687"/>
    <w:rsid w:val="008052A3"/>
    <w:rsid w:val="0080579A"/>
    <w:rsid w:val="0080584F"/>
    <w:rsid w:val="008104EC"/>
    <w:rsid w:val="008203E8"/>
    <w:rsid w:val="00822C04"/>
    <w:rsid w:val="00824D22"/>
    <w:rsid w:val="0082678E"/>
    <w:rsid w:val="00827418"/>
    <w:rsid w:val="008302ED"/>
    <w:rsid w:val="00830417"/>
    <w:rsid w:val="0083063B"/>
    <w:rsid w:val="008362F4"/>
    <w:rsid w:val="00837783"/>
    <w:rsid w:val="00840509"/>
    <w:rsid w:val="00840DD1"/>
    <w:rsid w:val="008415B9"/>
    <w:rsid w:val="00842FCD"/>
    <w:rsid w:val="008437FB"/>
    <w:rsid w:val="00845C37"/>
    <w:rsid w:val="008477BE"/>
    <w:rsid w:val="008537F8"/>
    <w:rsid w:val="00853C4D"/>
    <w:rsid w:val="00855D5C"/>
    <w:rsid w:val="00856A54"/>
    <w:rsid w:val="00857C9A"/>
    <w:rsid w:val="00857FDC"/>
    <w:rsid w:val="008615C4"/>
    <w:rsid w:val="0086304F"/>
    <w:rsid w:val="008645AC"/>
    <w:rsid w:val="00864AB8"/>
    <w:rsid w:val="00865D88"/>
    <w:rsid w:val="00866B99"/>
    <w:rsid w:val="0087377B"/>
    <w:rsid w:val="00876DF8"/>
    <w:rsid w:val="00880137"/>
    <w:rsid w:val="00880BA3"/>
    <w:rsid w:val="008828FF"/>
    <w:rsid w:val="00883F9F"/>
    <w:rsid w:val="008874B8"/>
    <w:rsid w:val="00887A72"/>
    <w:rsid w:val="00891545"/>
    <w:rsid w:val="0089536C"/>
    <w:rsid w:val="00897617"/>
    <w:rsid w:val="008A5596"/>
    <w:rsid w:val="008A5DF8"/>
    <w:rsid w:val="008B036B"/>
    <w:rsid w:val="008B6E46"/>
    <w:rsid w:val="008B7124"/>
    <w:rsid w:val="008B76C2"/>
    <w:rsid w:val="008C03BD"/>
    <w:rsid w:val="008C4542"/>
    <w:rsid w:val="008C712B"/>
    <w:rsid w:val="008D0598"/>
    <w:rsid w:val="008D3E7A"/>
    <w:rsid w:val="008D5BAD"/>
    <w:rsid w:val="008E052B"/>
    <w:rsid w:val="008E0604"/>
    <w:rsid w:val="008E2D74"/>
    <w:rsid w:val="008E32B3"/>
    <w:rsid w:val="008E4B3D"/>
    <w:rsid w:val="008E7038"/>
    <w:rsid w:val="008F2B0B"/>
    <w:rsid w:val="008F5EC0"/>
    <w:rsid w:val="008F69A2"/>
    <w:rsid w:val="00905E60"/>
    <w:rsid w:val="00910FDD"/>
    <w:rsid w:val="00912986"/>
    <w:rsid w:val="00913F40"/>
    <w:rsid w:val="00914A8A"/>
    <w:rsid w:val="00916C51"/>
    <w:rsid w:val="00920347"/>
    <w:rsid w:val="00921C1B"/>
    <w:rsid w:val="00922BDC"/>
    <w:rsid w:val="00923103"/>
    <w:rsid w:val="00926DD1"/>
    <w:rsid w:val="00930A4F"/>
    <w:rsid w:val="009312C4"/>
    <w:rsid w:val="0093597C"/>
    <w:rsid w:val="00942CE3"/>
    <w:rsid w:val="00942EA1"/>
    <w:rsid w:val="00943165"/>
    <w:rsid w:val="00946077"/>
    <w:rsid w:val="00947696"/>
    <w:rsid w:val="00951D03"/>
    <w:rsid w:val="00952D3E"/>
    <w:rsid w:val="009536DD"/>
    <w:rsid w:val="009629D1"/>
    <w:rsid w:val="0096422B"/>
    <w:rsid w:val="00966B82"/>
    <w:rsid w:val="0096744A"/>
    <w:rsid w:val="00967C19"/>
    <w:rsid w:val="0097001D"/>
    <w:rsid w:val="009704FD"/>
    <w:rsid w:val="00972BD4"/>
    <w:rsid w:val="00976EE7"/>
    <w:rsid w:val="00977B85"/>
    <w:rsid w:val="00980739"/>
    <w:rsid w:val="00991C4E"/>
    <w:rsid w:val="00997C14"/>
    <w:rsid w:val="009A44F1"/>
    <w:rsid w:val="009A4AD6"/>
    <w:rsid w:val="009B2272"/>
    <w:rsid w:val="009B47F1"/>
    <w:rsid w:val="009C3F26"/>
    <w:rsid w:val="009C6456"/>
    <w:rsid w:val="009C6FD1"/>
    <w:rsid w:val="009C7B33"/>
    <w:rsid w:val="009D229F"/>
    <w:rsid w:val="009D2536"/>
    <w:rsid w:val="009D2BD5"/>
    <w:rsid w:val="009D30FA"/>
    <w:rsid w:val="009D6B8F"/>
    <w:rsid w:val="009D71FC"/>
    <w:rsid w:val="009E2006"/>
    <w:rsid w:val="009F00F6"/>
    <w:rsid w:val="009F0EFE"/>
    <w:rsid w:val="009F1035"/>
    <w:rsid w:val="009F381D"/>
    <w:rsid w:val="009F5809"/>
    <w:rsid w:val="009F67B4"/>
    <w:rsid w:val="009F745B"/>
    <w:rsid w:val="009F7649"/>
    <w:rsid w:val="009F7A52"/>
    <w:rsid w:val="00A0378A"/>
    <w:rsid w:val="00A04FB0"/>
    <w:rsid w:val="00A0509F"/>
    <w:rsid w:val="00A051D8"/>
    <w:rsid w:val="00A05A38"/>
    <w:rsid w:val="00A152ED"/>
    <w:rsid w:val="00A15764"/>
    <w:rsid w:val="00A21DC4"/>
    <w:rsid w:val="00A34FC3"/>
    <w:rsid w:val="00A36CA9"/>
    <w:rsid w:val="00A36D84"/>
    <w:rsid w:val="00A372D6"/>
    <w:rsid w:val="00A4314E"/>
    <w:rsid w:val="00A47E5D"/>
    <w:rsid w:val="00A50245"/>
    <w:rsid w:val="00A51D54"/>
    <w:rsid w:val="00A55870"/>
    <w:rsid w:val="00A56BB2"/>
    <w:rsid w:val="00A60F14"/>
    <w:rsid w:val="00A6121E"/>
    <w:rsid w:val="00A6352B"/>
    <w:rsid w:val="00A66E09"/>
    <w:rsid w:val="00A671B6"/>
    <w:rsid w:val="00A67A5C"/>
    <w:rsid w:val="00A67C0D"/>
    <w:rsid w:val="00A71206"/>
    <w:rsid w:val="00A745E7"/>
    <w:rsid w:val="00A752A0"/>
    <w:rsid w:val="00A75C0F"/>
    <w:rsid w:val="00A80821"/>
    <w:rsid w:val="00A835F3"/>
    <w:rsid w:val="00A84C0E"/>
    <w:rsid w:val="00A90172"/>
    <w:rsid w:val="00A92AD3"/>
    <w:rsid w:val="00A9301F"/>
    <w:rsid w:val="00A94DC8"/>
    <w:rsid w:val="00A953DD"/>
    <w:rsid w:val="00A9585D"/>
    <w:rsid w:val="00AA0AC2"/>
    <w:rsid w:val="00AA3E90"/>
    <w:rsid w:val="00AA6A57"/>
    <w:rsid w:val="00AB0F84"/>
    <w:rsid w:val="00AB2DCF"/>
    <w:rsid w:val="00AB43D5"/>
    <w:rsid w:val="00AB4D8B"/>
    <w:rsid w:val="00AB5E46"/>
    <w:rsid w:val="00AB66C0"/>
    <w:rsid w:val="00AC0700"/>
    <w:rsid w:val="00AC0F82"/>
    <w:rsid w:val="00AC276A"/>
    <w:rsid w:val="00AC5CC4"/>
    <w:rsid w:val="00AC60D1"/>
    <w:rsid w:val="00AD0E64"/>
    <w:rsid w:val="00AD0FF5"/>
    <w:rsid w:val="00AD32EA"/>
    <w:rsid w:val="00AD5E20"/>
    <w:rsid w:val="00AD764F"/>
    <w:rsid w:val="00AE1425"/>
    <w:rsid w:val="00AE2B47"/>
    <w:rsid w:val="00AE33B8"/>
    <w:rsid w:val="00AE5194"/>
    <w:rsid w:val="00AE67A4"/>
    <w:rsid w:val="00AE6854"/>
    <w:rsid w:val="00AE7C27"/>
    <w:rsid w:val="00AE7E33"/>
    <w:rsid w:val="00AF0B9D"/>
    <w:rsid w:val="00B015C5"/>
    <w:rsid w:val="00B0271A"/>
    <w:rsid w:val="00B02C89"/>
    <w:rsid w:val="00B05B7A"/>
    <w:rsid w:val="00B06E74"/>
    <w:rsid w:val="00B1136D"/>
    <w:rsid w:val="00B1142F"/>
    <w:rsid w:val="00B14799"/>
    <w:rsid w:val="00B15106"/>
    <w:rsid w:val="00B15861"/>
    <w:rsid w:val="00B16E4B"/>
    <w:rsid w:val="00B2077C"/>
    <w:rsid w:val="00B23D44"/>
    <w:rsid w:val="00B2474E"/>
    <w:rsid w:val="00B347E4"/>
    <w:rsid w:val="00B36FCD"/>
    <w:rsid w:val="00B448AB"/>
    <w:rsid w:val="00B4621C"/>
    <w:rsid w:val="00B46867"/>
    <w:rsid w:val="00B46ADF"/>
    <w:rsid w:val="00B51640"/>
    <w:rsid w:val="00B51719"/>
    <w:rsid w:val="00B53BC7"/>
    <w:rsid w:val="00B554D2"/>
    <w:rsid w:val="00B55BBA"/>
    <w:rsid w:val="00B568F6"/>
    <w:rsid w:val="00B57B5E"/>
    <w:rsid w:val="00B57CD8"/>
    <w:rsid w:val="00B6090B"/>
    <w:rsid w:val="00B66B60"/>
    <w:rsid w:val="00B72F6D"/>
    <w:rsid w:val="00B76B82"/>
    <w:rsid w:val="00B803FC"/>
    <w:rsid w:val="00B80649"/>
    <w:rsid w:val="00B84E4C"/>
    <w:rsid w:val="00B85940"/>
    <w:rsid w:val="00B90848"/>
    <w:rsid w:val="00B92A03"/>
    <w:rsid w:val="00B954EF"/>
    <w:rsid w:val="00B965CC"/>
    <w:rsid w:val="00BA0A35"/>
    <w:rsid w:val="00BA1B50"/>
    <w:rsid w:val="00BA2910"/>
    <w:rsid w:val="00BA3246"/>
    <w:rsid w:val="00BA6FBA"/>
    <w:rsid w:val="00BB000A"/>
    <w:rsid w:val="00BB01DD"/>
    <w:rsid w:val="00BB04D8"/>
    <w:rsid w:val="00BB1852"/>
    <w:rsid w:val="00BB478E"/>
    <w:rsid w:val="00BC004D"/>
    <w:rsid w:val="00BC1E4F"/>
    <w:rsid w:val="00BC3B75"/>
    <w:rsid w:val="00BC505C"/>
    <w:rsid w:val="00BC5BB5"/>
    <w:rsid w:val="00BC6291"/>
    <w:rsid w:val="00BD1121"/>
    <w:rsid w:val="00BD2EC1"/>
    <w:rsid w:val="00BD2F27"/>
    <w:rsid w:val="00BD3888"/>
    <w:rsid w:val="00BD3EE9"/>
    <w:rsid w:val="00BE0984"/>
    <w:rsid w:val="00BE0BDC"/>
    <w:rsid w:val="00BE0C19"/>
    <w:rsid w:val="00BE398F"/>
    <w:rsid w:val="00BE4C26"/>
    <w:rsid w:val="00BE5D51"/>
    <w:rsid w:val="00BE6932"/>
    <w:rsid w:val="00BF3D20"/>
    <w:rsid w:val="00BF434C"/>
    <w:rsid w:val="00BF49EF"/>
    <w:rsid w:val="00BF7D79"/>
    <w:rsid w:val="00C07F42"/>
    <w:rsid w:val="00C13AA4"/>
    <w:rsid w:val="00C14560"/>
    <w:rsid w:val="00C162DF"/>
    <w:rsid w:val="00C24151"/>
    <w:rsid w:val="00C24BAE"/>
    <w:rsid w:val="00C26A3B"/>
    <w:rsid w:val="00C365DB"/>
    <w:rsid w:val="00C37360"/>
    <w:rsid w:val="00C42140"/>
    <w:rsid w:val="00C444A8"/>
    <w:rsid w:val="00C449DE"/>
    <w:rsid w:val="00C52F29"/>
    <w:rsid w:val="00C5571B"/>
    <w:rsid w:val="00C60F20"/>
    <w:rsid w:val="00C62071"/>
    <w:rsid w:val="00C63B2D"/>
    <w:rsid w:val="00C662A3"/>
    <w:rsid w:val="00C70F5A"/>
    <w:rsid w:val="00C72D0F"/>
    <w:rsid w:val="00C72D4B"/>
    <w:rsid w:val="00C73EB8"/>
    <w:rsid w:val="00C8277D"/>
    <w:rsid w:val="00C85E60"/>
    <w:rsid w:val="00C87533"/>
    <w:rsid w:val="00C87D79"/>
    <w:rsid w:val="00C91641"/>
    <w:rsid w:val="00C91C53"/>
    <w:rsid w:val="00C9399D"/>
    <w:rsid w:val="00CA1FE8"/>
    <w:rsid w:val="00CA22F6"/>
    <w:rsid w:val="00CA680B"/>
    <w:rsid w:val="00CB08F7"/>
    <w:rsid w:val="00CB2087"/>
    <w:rsid w:val="00CB28AF"/>
    <w:rsid w:val="00CB2A7B"/>
    <w:rsid w:val="00CB3105"/>
    <w:rsid w:val="00CB530C"/>
    <w:rsid w:val="00CB541B"/>
    <w:rsid w:val="00CB73CF"/>
    <w:rsid w:val="00CB7F8B"/>
    <w:rsid w:val="00CC057C"/>
    <w:rsid w:val="00CC17E3"/>
    <w:rsid w:val="00CC3CD7"/>
    <w:rsid w:val="00CC3EBB"/>
    <w:rsid w:val="00CC45E1"/>
    <w:rsid w:val="00CC7A01"/>
    <w:rsid w:val="00CD0405"/>
    <w:rsid w:val="00CD3AB1"/>
    <w:rsid w:val="00CD4988"/>
    <w:rsid w:val="00CE15AE"/>
    <w:rsid w:val="00CE1763"/>
    <w:rsid w:val="00CF30A9"/>
    <w:rsid w:val="00CF3647"/>
    <w:rsid w:val="00CF44F7"/>
    <w:rsid w:val="00D00064"/>
    <w:rsid w:val="00D0013D"/>
    <w:rsid w:val="00D00F60"/>
    <w:rsid w:val="00D0224C"/>
    <w:rsid w:val="00D06F47"/>
    <w:rsid w:val="00D079FD"/>
    <w:rsid w:val="00D11FB6"/>
    <w:rsid w:val="00D123E5"/>
    <w:rsid w:val="00D12D97"/>
    <w:rsid w:val="00D147A9"/>
    <w:rsid w:val="00D14868"/>
    <w:rsid w:val="00D1630B"/>
    <w:rsid w:val="00D17235"/>
    <w:rsid w:val="00D20571"/>
    <w:rsid w:val="00D223C8"/>
    <w:rsid w:val="00D23F45"/>
    <w:rsid w:val="00D25E06"/>
    <w:rsid w:val="00D26205"/>
    <w:rsid w:val="00D31672"/>
    <w:rsid w:val="00D32A75"/>
    <w:rsid w:val="00D34186"/>
    <w:rsid w:val="00D3714F"/>
    <w:rsid w:val="00D448E1"/>
    <w:rsid w:val="00D44E36"/>
    <w:rsid w:val="00D4529C"/>
    <w:rsid w:val="00D46AAD"/>
    <w:rsid w:val="00D51343"/>
    <w:rsid w:val="00D52271"/>
    <w:rsid w:val="00D54B14"/>
    <w:rsid w:val="00D55E47"/>
    <w:rsid w:val="00D567E9"/>
    <w:rsid w:val="00D60251"/>
    <w:rsid w:val="00D636DB"/>
    <w:rsid w:val="00D6400E"/>
    <w:rsid w:val="00D669F2"/>
    <w:rsid w:val="00D7079F"/>
    <w:rsid w:val="00D74E3F"/>
    <w:rsid w:val="00D76D80"/>
    <w:rsid w:val="00D80B8E"/>
    <w:rsid w:val="00D80E1E"/>
    <w:rsid w:val="00D9231D"/>
    <w:rsid w:val="00D9323D"/>
    <w:rsid w:val="00D93AEE"/>
    <w:rsid w:val="00D975E7"/>
    <w:rsid w:val="00D97ECB"/>
    <w:rsid w:val="00DA1860"/>
    <w:rsid w:val="00DA1EF8"/>
    <w:rsid w:val="00DA1F14"/>
    <w:rsid w:val="00DA5084"/>
    <w:rsid w:val="00DA6314"/>
    <w:rsid w:val="00DA7C19"/>
    <w:rsid w:val="00DB00D9"/>
    <w:rsid w:val="00DB0BB7"/>
    <w:rsid w:val="00DB1126"/>
    <w:rsid w:val="00DB260B"/>
    <w:rsid w:val="00DB42E7"/>
    <w:rsid w:val="00DB46C3"/>
    <w:rsid w:val="00DB553D"/>
    <w:rsid w:val="00DB5BD3"/>
    <w:rsid w:val="00DC34B1"/>
    <w:rsid w:val="00DC376D"/>
    <w:rsid w:val="00DC50F5"/>
    <w:rsid w:val="00DC5D5A"/>
    <w:rsid w:val="00DC6406"/>
    <w:rsid w:val="00DD04FD"/>
    <w:rsid w:val="00DD1020"/>
    <w:rsid w:val="00DD1F73"/>
    <w:rsid w:val="00DD2734"/>
    <w:rsid w:val="00DD6331"/>
    <w:rsid w:val="00DD69C1"/>
    <w:rsid w:val="00DE428B"/>
    <w:rsid w:val="00DE44DD"/>
    <w:rsid w:val="00DE4E19"/>
    <w:rsid w:val="00DE5FD1"/>
    <w:rsid w:val="00DF24C0"/>
    <w:rsid w:val="00DF345A"/>
    <w:rsid w:val="00DF5D23"/>
    <w:rsid w:val="00DF7B11"/>
    <w:rsid w:val="00DF7FEE"/>
    <w:rsid w:val="00E023A7"/>
    <w:rsid w:val="00E0241C"/>
    <w:rsid w:val="00E03088"/>
    <w:rsid w:val="00E03522"/>
    <w:rsid w:val="00E0400B"/>
    <w:rsid w:val="00E04630"/>
    <w:rsid w:val="00E10762"/>
    <w:rsid w:val="00E24748"/>
    <w:rsid w:val="00E32267"/>
    <w:rsid w:val="00E33680"/>
    <w:rsid w:val="00E363F7"/>
    <w:rsid w:val="00E368CF"/>
    <w:rsid w:val="00E3713A"/>
    <w:rsid w:val="00E377FE"/>
    <w:rsid w:val="00E419E1"/>
    <w:rsid w:val="00E420E8"/>
    <w:rsid w:val="00E429E7"/>
    <w:rsid w:val="00E44F0B"/>
    <w:rsid w:val="00E457E7"/>
    <w:rsid w:val="00E462E7"/>
    <w:rsid w:val="00E46F87"/>
    <w:rsid w:val="00E47119"/>
    <w:rsid w:val="00E47F52"/>
    <w:rsid w:val="00E50650"/>
    <w:rsid w:val="00E5309F"/>
    <w:rsid w:val="00E53468"/>
    <w:rsid w:val="00E537E1"/>
    <w:rsid w:val="00E55C77"/>
    <w:rsid w:val="00E67648"/>
    <w:rsid w:val="00E67962"/>
    <w:rsid w:val="00E67AB9"/>
    <w:rsid w:val="00E72853"/>
    <w:rsid w:val="00E7404C"/>
    <w:rsid w:val="00E74401"/>
    <w:rsid w:val="00E74803"/>
    <w:rsid w:val="00E76581"/>
    <w:rsid w:val="00E773C4"/>
    <w:rsid w:val="00E80811"/>
    <w:rsid w:val="00E830A5"/>
    <w:rsid w:val="00E83744"/>
    <w:rsid w:val="00E83CD0"/>
    <w:rsid w:val="00E84917"/>
    <w:rsid w:val="00E85FF7"/>
    <w:rsid w:val="00E96A0F"/>
    <w:rsid w:val="00E9764E"/>
    <w:rsid w:val="00EA12F5"/>
    <w:rsid w:val="00EA1F11"/>
    <w:rsid w:val="00EB0FBD"/>
    <w:rsid w:val="00EB288F"/>
    <w:rsid w:val="00EB2B80"/>
    <w:rsid w:val="00EB4518"/>
    <w:rsid w:val="00EB54CD"/>
    <w:rsid w:val="00EB6293"/>
    <w:rsid w:val="00EB6674"/>
    <w:rsid w:val="00EB7532"/>
    <w:rsid w:val="00EC0DBF"/>
    <w:rsid w:val="00EC3CEA"/>
    <w:rsid w:val="00EC6C15"/>
    <w:rsid w:val="00EC7F71"/>
    <w:rsid w:val="00ED513F"/>
    <w:rsid w:val="00ED645B"/>
    <w:rsid w:val="00EE24D4"/>
    <w:rsid w:val="00EE2BF7"/>
    <w:rsid w:val="00EE2F1D"/>
    <w:rsid w:val="00EE3162"/>
    <w:rsid w:val="00EE5111"/>
    <w:rsid w:val="00EF1C04"/>
    <w:rsid w:val="00EF4A2D"/>
    <w:rsid w:val="00EF5910"/>
    <w:rsid w:val="00EF7919"/>
    <w:rsid w:val="00F0185C"/>
    <w:rsid w:val="00F04E3C"/>
    <w:rsid w:val="00F059AB"/>
    <w:rsid w:val="00F06079"/>
    <w:rsid w:val="00F11EC0"/>
    <w:rsid w:val="00F12F1B"/>
    <w:rsid w:val="00F14F76"/>
    <w:rsid w:val="00F20698"/>
    <w:rsid w:val="00F208D8"/>
    <w:rsid w:val="00F256AC"/>
    <w:rsid w:val="00F36451"/>
    <w:rsid w:val="00F3716F"/>
    <w:rsid w:val="00F440C1"/>
    <w:rsid w:val="00F44660"/>
    <w:rsid w:val="00F50305"/>
    <w:rsid w:val="00F51BB5"/>
    <w:rsid w:val="00F51DF1"/>
    <w:rsid w:val="00F535E7"/>
    <w:rsid w:val="00F55CEF"/>
    <w:rsid w:val="00F562CC"/>
    <w:rsid w:val="00F57124"/>
    <w:rsid w:val="00F617E4"/>
    <w:rsid w:val="00F63CAB"/>
    <w:rsid w:val="00F64D3B"/>
    <w:rsid w:val="00F65565"/>
    <w:rsid w:val="00F70102"/>
    <w:rsid w:val="00F7135C"/>
    <w:rsid w:val="00F7610F"/>
    <w:rsid w:val="00F80D9C"/>
    <w:rsid w:val="00F83367"/>
    <w:rsid w:val="00F877B8"/>
    <w:rsid w:val="00F909F2"/>
    <w:rsid w:val="00F90A18"/>
    <w:rsid w:val="00F93541"/>
    <w:rsid w:val="00F949F2"/>
    <w:rsid w:val="00F97E77"/>
    <w:rsid w:val="00FA0739"/>
    <w:rsid w:val="00FA1426"/>
    <w:rsid w:val="00FA1B85"/>
    <w:rsid w:val="00FA1BD0"/>
    <w:rsid w:val="00FA2303"/>
    <w:rsid w:val="00FA4C44"/>
    <w:rsid w:val="00FA4FD2"/>
    <w:rsid w:val="00FA5593"/>
    <w:rsid w:val="00FB0360"/>
    <w:rsid w:val="00FB5805"/>
    <w:rsid w:val="00FB6812"/>
    <w:rsid w:val="00FC1040"/>
    <w:rsid w:val="00FC1066"/>
    <w:rsid w:val="00FC2561"/>
    <w:rsid w:val="00FC4834"/>
    <w:rsid w:val="00FC6987"/>
    <w:rsid w:val="00FC69CE"/>
    <w:rsid w:val="00FC70FE"/>
    <w:rsid w:val="00FD0F26"/>
    <w:rsid w:val="00FD20BF"/>
    <w:rsid w:val="00FE27B6"/>
    <w:rsid w:val="00FE2B1C"/>
    <w:rsid w:val="00FE2EAE"/>
    <w:rsid w:val="00FE3029"/>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 w:type="character" w:customStyle="1" w:styleId="mark0itb2gom2">
    <w:name w:val="mark0itb2gom2"/>
    <w:basedOn w:val="DefaultParagraphFont"/>
    <w:rsid w:val="00CB3105"/>
  </w:style>
  <w:style w:type="character" w:customStyle="1" w:styleId="marklfzedy2tj">
    <w:name w:val="marklfzedy2tj"/>
    <w:basedOn w:val="DefaultParagraphFont"/>
    <w:rsid w:val="00CB3105"/>
  </w:style>
  <w:style w:type="character" w:customStyle="1" w:styleId="markk31yog5st">
    <w:name w:val="markk31yog5st"/>
    <w:basedOn w:val="DefaultParagraphFont"/>
    <w:rsid w:val="00B0271A"/>
  </w:style>
  <w:style w:type="character" w:customStyle="1" w:styleId="mark9qesl6e3u">
    <w:name w:val="mark9qesl6e3u"/>
    <w:basedOn w:val="DefaultParagraphFont"/>
    <w:rsid w:val="00D2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297">
      <w:bodyDiv w:val="1"/>
      <w:marLeft w:val="0"/>
      <w:marRight w:val="0"/>
      <w:marTop w:val="0"/>
      <w:marBottom w:val="0"/>
      <w:divBdr>
        <w:top w:val="none" w:sz="0" w:space="0" w:color="auto"/>
        <w:left w:val="none" w:sz="0" w:space="0" w:color="auto"/>
        <w:bottom w:val="none" w:sz="0" w:space="0" w:color="auto"/>
        <w:right w:val="none" w:sz="0" w:space="0" w:color="auto"/>
      </w:divBdr>
      <w:divsChild>
        <w:div w:id="972903977">
          <w:marLeft w:val="547"/>
          <w:marRight w:val="0"/>
          <w:marTop w:val="0"/>
          <w:marBottom w:val="0"/>
          <w:divBdr>
            <w:top w:val="none" w:sz="0" w:space="0" w:color="auto"/>
            <w:left w:val="none" w:sz="0" w:space="0" w:color="auto"/>
            <w:bottom w:val="none" w:sz="0" w:space="0" w:color="auto"/>
            <w:right w:val="none" w:sz="0" w:space="0" w:color="auto"/>
          </w:divBdr>
        </w:div>
      </w:divsChild>
    </w:div>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400057674">
      <w:bodyDiv w:val="1"/>
      <w:marLeft w:val="0"/>
      <w:marRight w:val="0"/>
      <w:marTop w:val="0"/>
      <w:marBottom w:val="0"/>
      <w:divBdr>
        <w:top w:val="none" w:sz="0" w:space="0" w:color="auto"/>
        <w:left w:val="none" w:sz="0" w:space="0" w:color="auto"/>
        <w:bottom w:val="none" w:sz="0" w:space="0" w:color="auto"/>
        <w:right w:val="none" w:sz="0" w:space="0" w:color="auto"/>
      </w:divBdr>
      <w:divsChild>
        <w:div w:id="146359431">
          <w:marLeft w:val="0"/>
          <w:marRight w:val="0"/>
          <w:marTop w:val="0"/>
          <w:marBottom w:val="0"/>
          <w:divBdr>
            <w:top w:val="none" w:sz="0" w:space="0" w:color="auto"/>
            <w:left w:val="none" w:sz="0" w:space="0" w:color="auto"/>
            <w:bottom w:val="none" w:sz="0" w:space="0" w:color="auto"/>
            <w:right w:val="none" w:sz="0" w:space="0" w:color="auto"/>
          </w:divBdr>
        </w:div>
      </w:divsChild>
    </w:div>
    <w:div w:id="806364253">
      <w:bodyDiv w:val="1"/>
      <w:marLeft w:val="0"/>
      <w:marRight w:val="0"/>
      <w:marTop w:val="0"/>
      <w:marBottom w:val="0"/>
      <w:divBdr>
        <w:top w:val="none" w:sz="0" w:space="0" w:color="auto"/>
        <w:left w:val="none" w:sz="0" w:space="0" w:color="auto"/>
        <w:bottom w:val="none" w:sz="0" w:space="0" w:color="auto"/>
        <w:right w:val="none" w:sz="0" w:space="0" w:color="auto"/>
      </w:divBdr>
      <w:divsChild>
        <w:div w:id="1163354697">
          <w:marLeft w:val="0"/>
          <w:marRight w:val="0"/>
          <w:marTop w:val="0"/>
          <w:marBottom w:val="0"/>
          <w:divBdr>
            <w:top w:val="none" w:sz="0" w:space="0" w:color="auto"/>
            <w:left w:val="none" w:sz="0" w:space="0" w:color="auto"/>
            <w:bottom w:val="none" w:sz="0" w:space="0" w:color="auto"/>
            <w:right w:val="none" w:sz="0" w:space="0" w:color="auto"/>
          </w:divBdr>
        </w:div>
        <w:div w:id="978539470">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275670100">
      <w:bodyDiv w:val="1"/>
      <w:marLeft w:val="0"/>
      <w:marRight w:val="0"/>
      <w:marTop w:val="0"/>
      <w:marBottom w:val="0"/>
      <w:divBdr>
        <w:top w:val="none" w:sz="0" w:space="0" w:color="auto"/>
        <w:left w:val="none" w:sz="0" w:space="0" w:color="auto"/>
        <w:bottom w:val="none" w:sz="0" w:space="0" w:color="auto"/>
        <w:right w:val="none" w:sz="0" w:space="0" w:color="auto"/>
      </w:divBdr>
      <w:divsChild>
        <w:div w:id="185487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359">
              <w:marLeft w:val="0"/>
              <w:marRight w:val="0"/>
              <w:marTop w:val="0"/>
              <w:marBottom w:val="0"/>
              <w:divBdr>
                <w:top w:val="none" w:sz="0" w:space="0" w:color="auto"/>
                <w:left w:val="none" w:sz="0" w:space="0" w:color="auto"/>
                <w:bottom w:val="none" w:sz="0" w:space="0" w:color="auto"/>
                <w:right w:val="none" w:sz="0" w:space="0" w:color="auto"/>
              </w:divBdr>
              <w:divsChild>
                <w:div w:id="293609207">
                  <w:marLeft w:val="0"/>
                  <w:marRight w:val="0"/>
                  <w:marTop w:val="0"/>
                  <w:marBottom w:val="0"/>
                  <w:divBdr>
                    <w:top w:val="none" w:sz="0" w:space="0" w:color="auto"/>
                    <w:left w:val="none" w:sz="0" w:space="0" w:color="auto"/>
                    <w:bottom w:val="none" w:sz="0" w:space="0" w:color="auto"/>
                    <w:right w:val="none" w:sz="0" w:space="0" w:color="auto"/>
                  </w:divBdr>
                  <w:divsChild>
                    <w:div w:id="711803839">
                      <w:marLeft w:val="0"/>
                      <w:marRight w:val="0"/>
                      <w:marTop w:val="0"/>
                      <w:marBottom w:val="0"/>
                      <w:divBdr>
                        <w:top w:val="none" w:sz="0" w:space="0" w:color="auto"/>
                        <w:left w:val="none" w:sz="0" w:space="0" w:color="auto"/>
                        <w:bottom w:val="none" w:sz="0" w:space="0" w:color="auto"/>
                        <w:right w:val="none" w:sz="0" w:space="0" w:color="auto"/>
                      </w:divBdr>
                      <w:divsChild>
                        <w:div w:id="634405720">
                          <w:marLeft w:val="0"/>
                          <w:marRight w:val="0"/>
                          <w:marTop w:val="0"/>
                          <w:marBottom w:val="0"/>
                          <w:divBdr>
                            <w:top w:val="none" w:sz="0" w:space="0" w:color="auto"/>
                            <w:left w:val="none" w:sz="0" w:space="0" w:color="auto"/>
                            <w:bottom w:val="none" w:sz="0" w:space="0" w:color="auto"/>
                            <w:right w:val="none" w:sz="0" w:space="0" w:color="auto"/>
                          </w:divBdr>
                          <w:divsChild>
                            <w:div w:id="5285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3863071">
      <w:bodyDiv w:val="1"/>
      <w:marLeft w:val="0"/>
      <w:marRight w:val="0"/>
      <w:marTop w:val="0"/>
      <w:marBottom w:val="0"/>
      <w:divBdr>
        <w:top w:val="none" w:sz="0" w:space="0" w:color="auto"/>
        <w:left w:val="none" w:sz="0" w:space="0" w:color="auto"/>
        <w:bottom w:val="none" w:sz="0" w:space="0" w:color="auto"/>
        <w:right w:val="none" w:sz="0" w:space="0" w:color="auto"/>
      </w:divBdr>
      <w:divsChild>
        <w:div w:id="1809056891">
          <w:marLeft w:val="0"/>
          <w:marRight w:val="0"/>
          <w:marTop w:val="0"/>
          <w:marBottom w:val="0"/>
          <w:divBdr>
            <w:top w:val="none" w:sz="0" w:space="0" w:color="auto"/>
            <w:left w:val="none" w:sz="0" w:space="0" w:color="auto"/>
            <w:bottom w:val="none" w:sz="0" w:space="0" w:color="auto"/>
            <w:right w:val="none" w:sz="0" w:space="0" w:color="auto"/>
          </w:divBdr>
        </w:div>
        <w:div w:id="1752505305">
          <w:marLeft w:val="0"/>
          <w:marRight w:val="0"/>
          <w:marTop w:val="0"/>
          <w:marBottom w:val="0"/>
          <w:divBdr>
            <w:top w:val="none" w:sz="0" w:space="0" w:color="auto"/>
            <w:left w:val="none" w:sz="0" w:space="0" w:color="auto"/>
            <w:bottom w:val="none" w:sz="0" w:space="0" w:color="auto"/>
            <w:right w:val="none" w:sz="0" w:space="0" w:color="auto"/>
          </w:divBdr>
        </w:div>
        <w:div w:id="1497724493">
          <w:marLeft w:val="0"/>
          <w:marRight w:val="0"/>
          <w:marTop w:val="0"/>
          <w:marBottom w:val="0"/>
          <w:divBdr>
            <w:top w:val="none" w:sz="0" w:space="0" w:color="auto"/>
            <w:left w:val="none" w:sz="0" w:space="0" w:color="auto"/>
            <w:bottom w:val="none" w:sz="0" w:space="0" w:color="auto"/>
            <w:right w:val="none" w:sz="0" w:space="0" w:color="auto"/>
          </w:divBdr>
        </w:div>
        <w:div w:id="902762827">
          <w:marLeft w:val="0"/>
          <w:marRight w:val="0"/>
          <w:marTop w:val="0"/>
          <w:marBottom w:val="0"/>
          <w:divBdr>
            <w:top w:val="none" w:sz="0" w:space="0" w:color="auto"/>
            <w:left w:val="none" w:sz="0" w:space="0" w:color="auto"/>
            <w:bottom w:val="none" w:sz="0" w:space="0" w:color="auto"/>
            <w:right w:val="none" w:sz="0" w:space="0" w:color="auto"/>
          </w:divBdr>
          <w:divsChild>
            <w:div w:id="483206927">
              <w:marLeft w:val="0"/>
              <w:marRight w:val="0"/>
              <w:marTop w:val="0"/>
              <w:marBottom w:val="0"/>
              <w:divBdr>
                <w:top w:val="none" w:sz="0" w:space="0" w:color="auto"/>
                <w:left w:val="none" w:sz="0" w:space="0" w:color="auto"/>
                <w:bottom w:val="none" w:sz="0" w:space="0" w:color="auto"/>
                <w:right w:val="none" w:sz="0" w:space="0" w:color="auto"/>
              </w:divBdr>
            </w:div>
            <w:div w:id="86731341">
              <w:marLeft w:val="0"/>
              <w:marRight w:val="0"/>
              <w:marTop w:val="0"/>
              <w:marBottom w:val="0"/>
              <w:divBdr>
                <w:top w:val="none" w:sz="0" w:space="0" w:color="auto"/>
                <w:left w:val="none" w:sz="0" w:space="0" w:color="auto"/>
                <w:bottom w:val="none" w:sz="0" w:space="0" w:color="auto"/>
                <w:right w:val="none" w:sz="0" w:space="0" w:color="auto"/>
              </w:divBdr>
            </w:div>
            <w:div w:id="576984318">
              <w:marLeft w:val="0"/>
              <w:marRight w:val="0"/>
              <w:marTop w:val="0"/>
              <w:marBottom w:val="0"/>
              <w:divBdr>
                <w:top w:val="none" w:sz="0" w:space="0" w:color="auto"/>
                <w:left w:val="none" w:sz="0" w:space="0" w:color="auto"/>
                <w:bottom w:val="none" w:sz="0" w:space="0" w:color="auto"/>
                <w:right w:val="none" w:sz="0" w:space="0" w:color="auto"/>
              </w:divBdr>
            </w:div>
            <w:div w:id="1813667181">
              <w:marLeft w:val="0"/>
              <w:marRight w:val="0"/>
              <w:marTop w:val="0"/>
              <w:marBottom w:val="0"/>
              <w:divBdr>
                <w:top w:val="none" w:sz="0" w:space="0" w:color="auto"/>
                <w:left w:val="none" w:sz="0" w:space="0" w:color="auto"/>
                <w:bottom w:val="none" w:sz="0" w:space="0" w:color="auto"/>
                <w:right w:val="none" w:sz="0" w:space="0" w:color="auto"/>
              </w:divBdr>
            </w:div>
            <w:div w:id="1419208363">
              <w:marLeft w:val="0"/>
              <w:marRight w:val="0"/>
              <w:marTop w:val="0"/>
              <w:marBottom w:val="0"/>
              <w:divBdr>
                <w:top w:val="none" w:sz="0" w:space="0" w:color="auto"/>
                <w:left w:val="none" w:sz="0" w:space="0" w:color="auto"/>
                <w:bottom w:val="none" w:sz="0" w:space="0" w:color="auto"/>
                <w:right w:val="none" w:sz="0" w:space="0" w:color="auto"/>
              </w:divBdr>
            </w:div>
            <w:div w:id="1182082810">
              <w:marLeft w:val="0"/>
              <w:marRight w:val="0"/>
              <w:marTop w:val="0"/>
              <w:marBottom w:val="0"/>
              <w:divBdr>
                <w:top w:val="none" w:sz="0" w:space="0" w:color="auto"/>
                <w:left w:val="none" w:sz="0" w:space="0" w:color="auto"/>
                <w:bottom w:val="none" w:sz="0" w:space="0" w:color="auto"/>
                <w:right w:val="none" w:sz="0" w:space="0" w:color="auto"/>
              </w:divBdr>
            </w:div>
            <w:div w:id="1747265615">
              <w:marLeft w:val="0"/>
              <w:marRight w:val="0"/>
              <w:marTop w:val="0"/>
              <w:marBottom w:val="0"/>
              <w:divBdr>
                <w:top w:val="none" w:sz="0" w:space="0" w:color="auto"/>
                <w:left w:val="none" w:sz="0" w:space="0" w:color="auto"/>
                <w:bottom w:val="none" w:sz="0" w:space="0" w:color="auto"/>
                <w:right w:val="none" w:sz="0" w:space="0" w:color="auto"/>
              </w:divBdr>
            </w:div>
            <w:div w:id="2109229767">
              <w:marLeft w:val="0"/>
              <w:marRight w:val="0"/>
              <w:marTop w:val="0"/>
              <w:marBottom w:val="0"/>
              <w:divBdr>
                <w:top w:val="none" w:sz="0" w:space="0" w:color="auto"/>
                <w:left w:val="none" w:sz="0" w:space="0" w:color="auto"/>
                <w:bottom w:val="none" w:sz="0" w:space="0" w:color="auto"/>
                <w:right w:val="none" w:sz="0" w:space="0" w:color="auto"/>
              </w:divBdr>
            </w:div>
            <w:div w:id="1438864078">
              <w:marLeft w:val="0"/>
              <w:marRight w:val="0"/>
              <w:marTop w:val="0"/>
              <w:marBottom w:val="0"/>
              <w:divBdr>
                <w:top w:val="none" w:sz="0" w:space="0" w:color="auto"/>
                <w:left w:val="none" w:sz="0" w:space="0" w:color="auto"/>
                <w:bottom w:val="none" w:sz="0" w:space="0" w:color="auto"/>
                <w:right w:val="none" w:sz="0" w:space="0" w:color="auto"/>
              </w:divBdr>
            </w:div>
            <w:div w:id="1432815949">
              <w:marLeft w:val="0"/>
              <w:marRight w:val="0"/>
              <w:marTop w:val="0"/>
              <w:marBottom w:val="0"/>
              <w:divBdr>
                <w:top w:val="none" w:sz="0" w:space="0" w:color="auto"/>
                <w:left w:val="none" w:sz="0" w:space="0" w:color="auto"/>
                <w:bottom w:val="none" w:sz="0" w:space="0" w:color="auto"/>
                <w:right w:val="none" w:sz="0" w:space="0" w:color="auto"/>
              </w:divBdr>
            </w:div>
            <w:div w:id="1558470166">
              <w:marLeft w:val="0"/>
              <w:marRight w:val="0"/>
              <w:marTop w:val="0"/>
              <w:marBottom w:val="0"/>
              <w:divBdr>
                <w:top w:val="none" w:sz="0" w:space="0" w:color="auto"/>
                <w:left w:val="none" w:sz="0" w:space="0" w:color="auto"/>
                <w:bottom w:val="none" w:sz="0" w:space="0" w:color="auto"/>
                <w:right w:val="none" w:sz="0" w:space="0" w:color="auto"/>
              </w:divBdr>
            </w:div>
            <w:div w:id="167451497">
              <w:marLeft w:val="0"/>
              <w:marRight w:val="0"/>
              <w:marTop w:val="0"/>
              <w:marBottom w:val="0"/>
              <w:divBdr>
                <w:top w:val="none" w:sz="0" w:space="0" w:color="auto"/>
                <w:left w:val="none" w:sz="0" w:space="0" w:color="auto"/>
                <w:bottom w:val="none" w:sz="0" w:space="0" w:color="auto"/>
                <w:right w:val="none" w:sz="0" w:space="0" w:color="auto"/>
              </w:divBdr>
            </w:div>
            <w:div w:id="438452453">
              <w:marLeft w:val="0"/>
              <w:marRight w:val="0"/>
              <w:marTop w:val="0"/>
              <w:marBottom w:val="0"/>
              <w:divBdr>
                <w:top w:val="none" w:sz="0" w:space="0" w:color="auto"/>
                <w:left w:val="none" w:sz="0" w:space="0" w:color="auto"/>
                <w:bottom w:val="none" w:sz="0" w:space="0" w:color="auto"/>
                <w:right w:val="none" w:sz="0" w:space="0" w:color="auto"/>
              </w:divBdr>
            </w:div>
          </w:divsChild>
        </w:div>
        <w:div w:id="1746490222">
          <w:marLeft w:val="0"/>
          <w:marRight w:val="0"/>
          <w:marTop w:val="0"/>
          <w:marBottom w:val="0"/>
          <w:divBdr>
            <w:top w:val="none" w:sz="0" w:space="0" w:color="auto"/>
            <w:left w:val="none" w:sz="0" w:space="0" w:color="auto"/>
            <w:bottom w:val="none" w:sz="0" w:space="0" w:color="auto"/>
            <w:right w:val="none" w:sz="0" w:space="0" w:color="auto"/>
          </w:divBdr>
        </w:div>
        <w:div w:id="238487778">
          <w:marLeft w:val="0"/>
          <w:marRight w:val="0"/>
          <w:marTop w:val="0"/>
          <w:marBottom w:val="0"/>
          <w:divBdr>
            <w:top w:val="none" w:sz="0" w:space="0" w:color="auto"/>
            <w:left w:val="none" w:sz="0" w:space="0" w:color="auto"/>
            <w:bottom w:val="none" w:sz="0" w:space="0" w:color="auto"/>
            <w:right w:val="none" w:sz="0" w:space="0" w:color="auto"/>
          </w:divBdr>
          <w:divsChild>
            <w:div w:id="853692499">
              <w:marLeft w:val="0"/>
              <w:marRight w:val="0"/>
              <w:marTop w:val="0"/>
              <w:marBottom w:val="0"/>
              <w:divBdr>
                <w:top w:val="none" w:sz="0" w:space="0" w:color="auto"/>
                <w:left w:val="none" w:sz="0" w:space="0" w:color="auto"/>
                <w:bottom w:val="none" w:sz="0" w:space="0" w:color="auto"/>
                <w:right w:val="none" w:sz="0" w:space="0" w:color="auto"/>
              </w:divBdr>
            </w:div>
            <w:div w:id="209223225">
              <w:marLeft w:val="0"/>
              <w:marRight w:val="0"/>
              <w:marTop w:val="0"/>
              <w:marBottom w:val="0"/>
              <w:divBdr>
                <w:top w:val="none" w:sz="0" w:space="0" w:color="auto"/>
                <w:left w:val="none" w:sz="0" w:space="0" w:color="auto"/>
                <w:bottom w:val="none" w:sz="0" w:space="0" w:color="auto"/>
                <w:right w:val="none" w:sz="0" w:space="0" w:color="auto"/>
              </w:divBdr>
            </w:div>
            <w:div w:id="2105875488">
              <w:marLeft w:val="0"/>
              <w:marRight w:val="0"/>
              <w:marTop w:val="0"/>
              <w:marBottom w:val="0"/>
              <w:divBdr>
                <w:top w:val="none" w:sz="0" w:space="0" w:color="auto"/>
                <w:left w:val="none" w:sz="0" w:space="0" w:color="auto"/>
                <w:bottom w:val="none" w:sz="0" w:space="0" w:color="auto"/>
                <w:right w:val="none" w:sz="0" w:space="0" w:color="auto"/>
              </w:divBdr>
            </w:div>
          </w:divsChild>
        </w:div>
        <w:div w:id="1492482261">
          <w:marLeft w:val="0"/>
          <w:marRight w:val="0"/>
          <w:marTop w:val="0"/>
          <w:marBottom w:val="0"/>
          <w:divBdr>
            <w:top w:val="none" w:sz="0" w:space="0" w:color="auto"/>
            <w:left w:val="none" w:sz="0" w:space="0" w:color="auto"/>
            <w:bottom w:val="none" w:sz="0" w:space="0" w:color="auto"/>
            <w:right w:val="none" w:sz="0" w:space="0" w:color="auto"/>
          </w:divBdr>
        </w:div>
        <w:div w:id="926503863">
          <w:marLeft w:val="0"/>
          <w:marRight w:val="0"/>
          <w:marTop w:val="0"/>
          <w:marBottom w:val="0"/>
          <w:divBdr>
            <w:top w:val="none" w:sz="0" w:space="0" w:color="auto"/>
            <w:left w:val="none" w:sz="0" w:space="0" w:color="auto"/>
            <w:bottom w:val="none" w:sz="0" w:space="0" w:color="auto"/>
            <w:right w:val="none" w:sz="0" w:space="0" w:color="auto"/>
          </w:divBdr>
        </w:div>
        <w:div w:id="895358593">
          <w:marLeft w:val="0"/>
          <w:marRight w:val="0"/>
          <w:marTop w:val="0"/>
          <w:marBottom w:val="0"/>
          <w:divBdr>
            <w:top w:val="none" w:sz="0" w:space="0" w:color="auto"/>
            <w:left w:val="none" w:sz="0" w:space="0" w:color="auto"/>
            <w:bottom w:val="none" w:sz="0" w:space="0" w:color="auto"/>
            <w:right w:val="none" w:sz="0" w:space="0" w:color="auto"/>
          </w:divBdr>
        </w:div>
      </w:divsChild>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509103288">
      <w:bodyDiv w:val="1"/>
      <w:marLeft w:val="0"/>
      <w:marRight w:val="0"/>
      <w:marTop w:val="0"/>
      <w:marBottom w:val="0"/>
      <w:divBdr>
        <w:top w:val="none" w:sz="0" w:space="0" w:color="auto"/>
        <w:left w:val="none" w:sz="0" w:space="0" w:color="auto"/>
        <w:bottom w:val="none" w:sz="0" w:space="0" w:color="auto"/>
        <w:right w:val="none" w:sz="0" w:space="0" w:color="auto"/>
      </w:divBdr>
      <w:divsChild>
        <w:div w:id="1213351146">
          <w:marLeft w:val="0"/>
          <w:marRight w:val="0"/>
          <w:marTop w:val="0"/>
          <w:marBottom w:val="0"/>
          <w:divBdr>
            <w:top w:val="none" w:sz="0" w:space="0" w:color="auto"/>
            <w:left w:val="none" w:sz="0" w:space="0" w:color="auto"/>
            <w:bottom w:val="none" w:sz="0" w:space="0" w:color="auto"/>
            <w:right w:val="none" w:sz="0" w:space="0" w:color="auto"/>
          </w:divBdr>
        </w:div>
        <w:div w:id="1737123964">
          <w:marLeft w:val="0"/>
          <w:marRight w:val="0"/>
          <w:marTop w:val="0"/>
          <w:marBottom w:val="0"/>
          <w:divBdr>
            <w:top w:val="none" w:sz="0" w:space="0" w:color="auto"/>
            <w:left w:val="none" w:sz="0" w:space="0" w:color="auto"/>
            <w:bottom w:val="none" w:sz="0" w:space="0" w:color="auto"/>
            <w:right w:val="none" w:sz="0" w:space="0" w:color="auto"/>
          </w:divBdr>
        </w:div>
        <w:div w:id="95097336">
          <w:marLeft w:val="0"/>
          <w:marRight w:val="0"/>
          <w:marTop w:val="0"/>
          <w:marBottom w:val="0"/>
          <w:divBdr>
            <w:top w:val="none" w:sz="0" w:space="0" w:color="auto"/>
            <w:left w:val="none" w:sz="0" w:space="0" w:color="auto"/>
            <w:bottom w:val="none" w:sz="0" w:space="0" w:color="auto"/>
            <w:right w:val="none" w:sz="0" w:space="0" w:color="auto"/>
          </w:divBdr>
        </w:div>
      </w:divsChild>
    </w:div>
    <w:div w:id="1510951464">
      <w:bodyDiv w:val="1"/>
      <w:marLeft w:val="0"/>
      <w:marRight w:val="0"/>
      <w:marTop w:val="0"/>
      <w:marBottom w:val="0"/>
      <w:divBdr>
        <w:top w:val="none" w:sz="0" w:space="0" w:color="auto"/>
        <w:left w:val="none" w:sz="0" w:space="0" w:color="auto"/>
        <w:bottom w:val="none" w:sz="0" w:space="0" w:color="auto"/>
        <w:right w:val="none" w:sz="0" w:space="0" w:color="auto"/>
      </w:divBdr>
      <w:divsChild>
        <w:div w:id="19931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814782">
              <w:marLeft w:val="0"/>
              <w:marRight w:val="0"/>
              <w:marTop w:val="0"/>
              <w:marBottom w:val="0"/>
              <w:divBdr>
                <w:top w:val="none" w:sz="0" w:space="0" w:color="auto"/>
                <w:left w:val="none" w:sz="0" w:space="0" w:color="auto"/>
                <w:bottom w:val="none" w:sz="0" w:space="0" w:color="auto"/>
                <w:right w:val="none" w:sz="0" w:space="0" w:color="auto"/>
              </w:divBdr>
              <w:divsChild>
                <w:div w:id="1621649677">
                  <w:marLeft w:val="0"/>
                  <w:marRight w:val="0"/>
                  <w:marTop w:val="0"/>
                  <w:marBottom w:val="0"/>
                  <w:divBdr>
                    <w:top w:val="none" w:sz="0" w:space="0" w:color="auto"/>
                    <w:left w:val="none" w:sz="0" w:space="0" w:color="auto"/>
                    <w:bottom w:val="none" w:sz="0" w:space="0" w:color="auto"/>
                    <w:right w:val="none" w:sz="0" w:space="0" w:color="auto"/>
                  </w:divBdr>
                  <w:divsChild>
                    <w:div w:id="1693066215">
                      <w:marLeft w:val="0"/>
                      <w:marRight w:val="0"/>
                      <w:marTop w:val="0"/>
                      <w:marBottom w:val="0"/>
                      <w:divBdr>
                        <w:top w:val="none" w:sz="0" w:space="0" w:color="auto"/>
                        <w:left w:val="none" w:sz="0" w:space="0" w:color="auto"/>
                        <w:bottom w:val="none" w:sz="0" w:space="0" w:color="auto"/>
                        <w:right w:val="none" w:sz="0" w:space="0" w:color="auto"/>
                      </w:divBdr>
                      <w:divsChild>
                        <w:div w:id="1933318265">
                          <w:marLeft w:val="0"/>
                          <w:marRight w:val="0"/>
                          <w:marTop w:val="0"/>
                          <w:marBottom w:val="0"/>
                          <w:divBdr>
                            <w:top w:val="none" w:sz="0" w:space="0" w:color="auto"/>
                            <w:left w:val="none" w:sz="0" w:space="0" w:color="auto"/>
                            <w:bottom w:val="none" w:sz="0" w:space="0" w:color="auto"/>
                            <w:right w:val="none" w:sz="0" w:space="0" w:color="auto"/>
                          </w:divBdr>
                          <w:divsChild>
                            <w:div w:id="5163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92580243">
      <w:bodyDiv w:val="1"/>
      <w:marLeft w:val="0"/>
      <w:marRight w:val="0"/>
      <w:marTop w:val="0"/>
      <w:marBottom w:val="0"/>
      <w:divBdr>
        <w:top w:val="none" w:sz="0" w:space="0" w:color="auto"/>
        <w:left w:val="none" w:sz="0" w:space="0" w:color="auto"/>
        <w:bottom w:val="none" w:sz="0" w:space="0" w:color="auto"/>
        <w:right w:val="none" w:sz="0" w:space="0" w:color="auto"/>
      </w:divBdr>
      <w:divsChild>
        <w:div w:id="963463617">
          <w:marLeft w:val="547"/>
          <w:marRight w:val="0"/>
          <w:marTop w:val="0"/>
          <w:marBottom w:val="0"/>
          <w:divBdr>
            <w:top w:val="none" w:sz="0" w:space="0" w:color="auto"/>
            <w:left w:val="none" w:sz="0" w:space="0" w:color="auto"/>
            <w:bottom w:val="none" w:sz="0" w:space="0" w:color="auto"/>
            <w:right w:val="none" w:sz="0" w:space="0" w:color="auto"/>
          </w:divBdr>
        </w:div>
      </w:divsChild>
    </w:div>
    <w:div w:id="2107922176">
      <w:bodyDiv w:val="1"/>
      <w:marLeft w:val="0"/>
      <w:marRight w:val="0"/>
      <w:marTop w:val="0"/>
      <w:marBottom w:val="0"/>
      <w:divBdr>
        <w:top w:val="none" w:sz="0" w:space="0" w:color="auto"/>
        <w:left w:val="none" w:sz="0" w:space="0" w:color="auto"/>
        <w:bottom w:val="none" w:sz="0" w:space="0" w:color="auto"/>
        <w:right w:val="none" w:sz="0" w:space="0" w:color="auto"/>
      </w:divBdr>
      <w:divsChild>
        <w:div w:id="1208757002">
          <w:marLeft w:val="0"/>
          <w:marRight w:val="0"/>
          <w:marTop w:val="0"/>
          <w:marBottom w:val="0"/>
          <w:divBdr>
            <w:top w:val="none" w:sz="0" w:space="0" w:color="auto"/>
            <w:left w:val="none" w:sz="0" w:space="0" w:color="auto"/>
            <w:bottom w:val="none" w:sz="0" w:space="0" w:color="auto"/>
            <w:right w:val="none" w:sz="0" w:space="0" w:color="auto"/>
          </w:divBdr>
        </w:div>
        <w:div w:id="2223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30593">
              <w:marLeft w:val="0"/>
              <w:marRight w:val="0"/>
              <w:marTop w:val="0"/>
              <w:marBottom w:val="0"/>
              <w:divBdr>
                <w:top w:val="none" w:sz="0" w:space="0" w:color="auto"/>
                <w:left w:val="none" w:sz="0" w:space="0" w:color="auto"/>
                <w:bottom w:val="none" w:sz="0" w:space="0" w:color="auto"/>
                <w:right w:val="none" w:sz="0" w:space="0" w:color="auto"/>
              </w:divBdr>
              <w:divsChild>
                <w:div w:id="9617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1282">
          <w:marLeft w:val="0"/>
          <w:marRight w:val="0"/>
          <w:marTop w:val="0"/>
          <w:marBottom w:val="0"/>
          <w:divBdr>
            <w:top w:val="none" w:sz="0" w:space="0" w:color="auto"/>
            <w:left w:val="none" w:sz="0" w:space="0" w:color="auto"/>
            <w:bottom w:val="none" w:sz="0" w:space="0" w:color="auto"/>
            <w:right w:val="none" w:sz="0" w:space="0" w:color="auto"/>
          </w:divBdr>
          <w:divsChild>
            <w:div w:id="15068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5098">
      <w:bodyDiv w:val="1"/>
      <w:marLeft w:val="0"/>
      <w:marRight w:val="0"/>
      <w:marTop w:val="0"/>
      <w:marBottom w:val="0"/>
      <w:divBdr>
        <w:top w:val="none" w:sz="0" w:space="0" w:color="auto"/>
        <w:left w:val="none" w:sz="0" w:space="0" w:color="auto"/>
        <w:bottom w:val="none" w:sz="0" w:space="0" w:color="auto"/>
        <w:right w:val="none" w:sz="0" w:space="0" w:color="auto"/>
      </w:divBdr>
      <w:divsChild>
        <w:div w:id="19446898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irs.gov/pub/irs-wd/135003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B6C91-F65F-4BB9-AD4B-13CF66BC015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6723150-6675-4519-BE01-D1F44343A10F}">
      <dgm:prSet phldrT="[Text]" custT="1"/>
      <dgm:spPr/>
      <dgm:t>
        <a:bodyPr/>
        <a:lstStyle/>
        <a:p>
          <a:r>
            <a:rPr lang="en-US" sz="1200" b="1"/>
            <a:t>Employer-Paid Premiums</a:t>
          </a:r>
        </a:p>
      </dgm:t>
    </dgm:pt>
    <dgm:pt modelId="{E4123C3C-383A-41D6-B751-2CAE353219C2}" type="parTrans" cxnId="{031AB0D2-26C2-43E9-9C08-9A6A86414200}">
      <dgm:prSet/>
      <dgm:spPr/>
      <dgm:t>
        <a:bodyPr/>
        <a:lstStyle/>
        <a:p>
          <a:endParaRPr lang="en-US"/>
        </a:p>
      </dgm:t>
    </dgm:pt>
    <dgm:pt modelId="{17A5CA6F-6560-4156-88FE-7762D2F50B35}" type="sibTrans" cxnId="{031AB0D2-26C2-43E9-9C08-9A6A86414200}">
      <dgm:prSet/>
      <dgm:spPr/>
      <dgm:t>
        <a:bodyPr/>
        <a:lstStyle/>
        <a:p>
          <a:endParaRPr lang="en-US"/>
        </a:p>
      </dgm:t>
    </dgm:pt>
    <dgm:pt modelId="{09A60D42-6411-4D04-A204-6E0BDBC4CED8}">
      <dgm:prSet phldrT="[Text]"/>
      <dgm:spPr/>
      <dgm:t>
        <a:bodyPr/>
        <a:lstStyle/>
        <a:p>
          <a:r>
            <a:rPr lang="en-US"/>
            <a:t>25 x $.15 = $3.75/month or $45/year</a:t>
          </a:r>
        </a:p>
      </dgm:t>
    </dgm:pt>
    <dgm:pt modelId="{50EFC13B-FC8D-4FA4-B27A-B94196BF8F81}" type="parTrans" cxnId="{A006D69E-D51E-43C2-B9A8-4E8182F80624}">
      <dgm:prSet/>
      <dgm:spPr/>
      <dgm:t>
        <a:bodyPr/>
        <a:lstStyle/>
        <a:p>
          <a:endParaRPr lang="en-US"/>
        </a:p>
      </dgm:t>
    </dgm:pt>
    <dgm:pt modelId="{06FECFD6-9D51-42D8-8DED-087BF5C4D0EF}" type="sibTrans" cxnId="{A006D69E-D51E-43C2-B9A8-4E8182F80624}">
      <dgm:prSet/>
      <dgm:spPr/>
      <dgm:t>
        <a:bodyPr/>
        <a:lstStyle/>
        <a:p>
          <a:endParaRPr lang="en-US"/>
        </a:p>
      </dgm:t>
    </dgm:pt>
    <dgm:pt modelId="{BC6BA4F6-AED4-4A1A-9C6B-4C3D4B37F580}">
      <dgm:prSet phldrT="[Text]" custT="1"/>
      <dgm:spPr/>
      <dgm:t>
        <a:bodyPr/>
        <a:lstStyle/>
        <a:p>
          <a:r>
            <a:rPr lang="en-US" sz="1200" b="1"/>
            <a:t>Employee Pre-Tax Contributions $3/month</a:t>
          </a:r>
        </a:p>
      </dgm:t>
    </dgm:pt>
    <dgm:pt modelId="{3A2081F9-814F-48FB-AFD2-E1AFEC62BBA5}" type="parTrans" cxnId="{FF0B782B-1FBA-416B-8B07-C1E8062018EA}">
      <dgm:prSet/>
      <dgm:spPr/>
      <dgm:t>
        <a:bodyPr/>
        <a:lstStyle/>
        <a:p>
          <a:endParaRPr lang="en-US"/>
        </a:p>
      </dgm:t>
    </dgm:pt>
    <dgm:pt modelId="{D1560626-99DA-4688-9B46-253F7535121E}" type="sibTrans" cxnId="{FF0B782B-1FBA-416B-8B07-C1E8062018EA}">
      <dgm:prSet/>
      <dgm:spPr/>
      <dgm:t>
        <a:bodyPr/>
        <a:lstStyle/>
        <a:p>
          <a:endParaRPr lang="en-US"/>
        </a:p>
      </dgm:t>
    </dgm:pt>
    <dgm:pt modelId="{BAE29B9F-7B65-40E1-8DE6-593E0F761A47}">
      <dgm:prSet phldrT="[Text]" custT="1"/>
      <dgm:spPr/>
      <dgm:t>
        <a:bodyPr/>
        <a:lstStyle/>
        <a:p>
          <a:r>
            <a:rPr lang="en-US" sz="1200" b="1"/>
            <a:t>Employee After-Tax Contributions $3/month</a:t>
          </a:r>
        </a:p>
      </dgm:t>
    </dgm:pt>
    <dgm:pt modelId="{811F60A6-F1A1-4FA6-B601-34BDA13A0404}" type="parTrans" cxnId="{38B45750-EE95-4F42-95C6-9F7ED771E466}">
      <dgm:prSet/>
      <dgm:spPr/>
      <dgm:t>
        <a:bodyPr/>
        <a:lstStyle/>
        <a:p>
          <a:endParaRPr lang="en-US"/>
        </a:p>
      </dgm:t>
    </dgm:pt>
    <dgm:pt modelId="{6BB892AA-D1B8-4302-8540-7A8C59F5F1ED}" type="sibTrans" cxnId="{38B45750-EE95-4F42-95C6-9F7ED771E466}">
      <dgm:prSet/>
      <dgm:spPr/>
      <dgm:t>
        <a:bodyPr/>
        <a:lstStyle/>
        <a:p>
          <a:endParaRPr lang="en-US"/>
        </a:p>
      </dgm:t>
    </dgm:pt>
    <dgm:pt modelId="{107E0987-28BD-4145-9D42-E1BA43CD7B5A}">
      <dgm:prSet phldrT="[Text]"/>
      <dgm:spPr/>
      <dgm:t>
        <a:bodyPr/>
        <a:lstStyle/>
        <a:p>
          <a:r>
            <a:rPr lang="en-US"/>
            <a:t>After-tax contributions offset any required imputed income</a:t>
          </a:r>
        </a:p>
      </dgm:t>
    </dgm:pt>
    <dgm:pt modelId="{62C681E2-DA6D-4A5D-9535-700AD15BF488}" type="parTrans" cxnId="{B67A0006-4406-4286-96C5-D4A8910CC9E1}">
      <dgm:prSet/>
      <dgm:spPr/>
      <dgm:t>
        <a:bodyPr/>
        <a:lstStyle/>
        <a:p>
          <a:endParaRPr lang="en-US"/>
        </a:p>
      </dgm:t>
    </dgm:pt>
    <dgm:pt modelId="{21AE5DF5-E612-49E5-B0AE-1F6A9C75C927}" type="sibTrans" cxnId="{B67A0006-4406-4286-96C5-D4A8910CC9E1}">
      <dgm:prSet/>
      <dgm:spPr/>
      <dgm:t>
        <a:bodyPr/>
        <a:lstStyle/>
        <a:p>
          <a:endParaRPr lang="en-US"/>
        </a:p>
      </dgm:t>
    </dgm:pt>
    <dgm:pt modelId="{AFEE1C75-7AD3-4CB1-8BFC-B77413E34934}">
      <dgm:prSet phldrT="[Text]"/>
      <dgm:spPr/>
      <dgm:t>
        <a:bodyPr/>
        <a:lstStyle/>
        <a:p>
          <a:r>
            <a:rPr lang="en-US"/>
            <a:t>Pre-tax contributions do not offset any required imputed income</a:t>
          </a:r>
        </a:p>
      </dgm:t>
    </dgm:pt>
    <dgm:pt modelId="{13C4D34C-E574-406B-AB91-41238598E5C5}" type="parTrans" cxnId="{B10BDF62-5A6E-4AD8-AD42-3130E3D993DE}">
      <dgm:prSet/>
      <dgm:spPr/>
      <dgm:t>
        <a:bodyPr/>
        <a:lstStyle/>
        <a:p>
          <a:endParaRPr lang="en-US"/>
        </a:p>
      </dgm:t>
    </dgm:pt>
    <dgm:pt modelId="{7072B4B4-85F6-49C9-BA47-8D6462B72CB2}" type="sibTrans" cxnId="{B10BDF62-5A6E-4AD8-AD42-3130E3D993DE}">
      <dgm:prSet/>
      <dgm:spPr/>
      <dgm:t>
        <a:bodyPr/>
        <a:lstStyle/>
        <a:p>
          <a:endParaRPr lang="en-US"/>
        </a:p>
      </dgm:t>
    </dgm:pt>
    <dgm:pt modelId="{7C32FC94-CC8E-4524-AD95-C13F9D0FEB93}">
      <dgm:prSet phldrT="[Text]"/>
      <dgm:spPr/>
      <dgm:t>
        <a:bodyPr/>
        <a:lstStyle/>
        <a:p>
          <a:r>
            <a:rPr lang="en-US"/>
            <a:t>25 x $.15 = $3.75/month or $45/year</a:t>
          </a:r>
        </a:p>
      </dgm:t>
    </dgm:pt>
    <dgm:pt modelId="{BF71023A-C9A4-461A-B671-03411A5F9F7A}" type="parTrans" cxnId="{A615A3E9-B38F-47A1-9B4B-4A002FA580B5}">
      <dgm:prSet/>
      <dgm:spPr/>
      <dgm:t>
        <a:bodyPr/>
        <a:lstStyle/>
        <a:p>
          <a:endParaRPr lang="en-US"/>
        </a:p>
      </dgm:t>
    </dgm:pt>
    <dgm:pt modelId="{1938DD17-89FF-41FC-8679-469E9471B0B8}" type="sibTrans" cxnId="{A615A3E9-B38F-47A1-9B4B-4A002FA580B5}">
      <dgm:prSet/>
      <dgm:spPr/>
      <dgm:t>
        <a:bodyPr/>
        <a:lstStyle/>
        <a:p>
          <a:endParaRPr lang="en-US"/>
        </a:p>
      </dgm:t>
    </dgm:pt>
    <dgm:pt modelId="{697A9646-16CE-41F9-962F-EFA6A2170FD3}">
      <dgm:prSet phldrT="[Text]"/>
      <dgm:spPr/>
      <dgm:t>
        <a:bodyPr/>
        <a:lstStyle/>
        <a:p>
          <a:r>
            <a:rPr lang="en-US"/>
            <a:t>(25 x $.15) - $3 = $.75/month or $9/year</a:t>
          </a:r>
        </a:p>
      </dgm:t>
    </dgm:pt>
    <dgm:pt modelId="{9C928CB6-FAD2-459C-98AE-BFA1C0304A01}" type="parTrans" cxnId="{A32809D5-86F9-4DEC-A808-D7424B6D60EE}">
      <dgm:prSet/>
      <dgm:spPr/>
      <dgm:t>
        <a:bodyPr/>
        <a:lstStyle/>
        <a:p>
          <a:endParaRPr lang="en-US"/>
        </a:p>
      </dgm:t>
    </dgm:pt>
    <dgm:pt modelId="{4D0A30E3-E10C-48CD-AD7B-CD944279BEBC}" type="sibTrans" cxnId="{A32809D5-86F9-4DEC-A808-D7424B6D60EE}">
      <dgm:prSet/>
      <dgm:spPr/>
      <dgm:t>
        <a:bodyPr/>
        <a:lstStyle/>
        <a:p>
          <a:endParaRPr lang="en-US"/>
        </a:p>
      </dgm:t>
    </dgm:pt>
    <dgm:pt modelId="{94A3510A-4A1E-4BF2-AFAA-925BAC121AE4}">
      <dgm:prSet phldrT="[Text]" custT="1"/>
      <dgm:spPr/>
      <dgm:t>
        <a:bodyPr/>
        <a:lstStyle/>
        <a:p>
          <a:r>
            <a:rPr lang="en-US" sz="1200" b="1"/>
            <a:t>Employee After-Tax Contributions $4/month</a:t>
          </a:r>
        </a:p>
      </dgm:t>
    </dgm:pt>
    <dgm:pt modelId="{D62EDD74-333E-4649-B56B-A74BBE82C888}" type="parTrans" cxnId="{821D686A-FABA-4628-8CB4-06D0D9811FEF}">
      <dgm:prSet/>
      <dgm:spPr/>
      <dgm:t>
        <a:bodyPr/>
        <a:lstStyle/>
        <a:p>
          <a:endParaRPr lang="en-US"/>
        </a:p>
      </dgm:t>
    </dgm:pt>
    <dgm:pt modelId="{99F87ACC-A7F9-4E84-825B-77F55528171E}" type="sibTrans" cxnId="{821D686A-FABA-4628-8CB4-06D0D9811FEF}">
      <dgm:prSet/>
      <dgm:spPr/>
      <dgm:t>
        <a:bodyPr/>
        <a:lstStyle/>
        <a:p>
          <a:endParaRPr lang="en-US"/>
        </a:p>
      </dgm:t>
    </dgm:pt>
    <dgm:pt modelId="{991DDAC5-A6FA-402F-9ADC-DCFADC681628}">
      <dgm:prSet phldrT="[Text]"/>
      <dgm:spPr/>
      <dgm:t>
        <a:bodyPr/>
        <a:lstStyle/>
        <a:p>
          <a:r>
            <a:rPr lang="en-US"/>
            <a:t>After-tax contributions offset any required imputed income</a:t>
          </a:r>
        </a:p>
      </dgm:t>
    </dgm:pt>
    <dgm:pt modelId="{38106292-65B4-4C22-A709-C264010C83C5}" type="parTrans" cxnId="{486A2A9B-11FA-4A53-AC7D-C6C27EE34FDA}">
      <dgm:prSet/>
      <dgm:spPr/>
      <dgm:t>
        <a:bodyPr/>
        <a:lstStyle/>
        <a:p>
          <a:endParaRPr lang="en-US"/>
        </a:p>
      </dgm:t>
    </dgm:pt>
    <dgm:pt modelId="{B457EF35-E4B5-4A14-847D-2DAD58F3AC23}" type="sibTrans" cxnId="{486A2A9B-11FA-4A53-AC7D-C6C27EE34FDA}">
      <dgm:prSet/>
      <dgm:spPr/>
      <dgm:t>
        <a:bodyPr/>
        <a:lstStyle/>
        <a:p>
          <a:endParaRPr lang="en-US"/>
        </a:p>
      </dgm:t>
    </dgm:pt>
    <dgm:pt modelId="{5AC65280-E5F5-4F01-9BFC-3F58B926AE13}">
      <dgm:prSet phldrT="[Text]"/>
      <dgm:spPr/>
      <dgm:t>
        <a:bodyPr/>
        <a:lstStyle/>
        <a:p>
          <a:r>
            <a:rPr lang="en-US"/>
            <a:t>(25 x $.15) - $4 = $0 imputed income</a:t>
          </a:r>
        </a:p>
      </dgm:t>
    </dgm:pt>
    <dgm:pt modelId="{C6F8DC43-2D5E-4C46-8DF4-4A0835E823C7}" type="parTrans" cxnId="{AE7866C4-54ED-4DA4-A392-38A8A5338FE4}">
      <dgm:prSet/>
      <dgm:spPr/>
      <dgm:t>
        <a:bodyPr/>
        <a:lstStyle/>
        <a:p>
          <a:endParaRPr lang="en-US"/>
        </a:p>
      </dgm:t>
    </dgm:pt>
    <dgm:pt modelId="{D70D0F14-0CF9-4E2A-B0D3-1124689CF2DE}" type="sibTrans" cxnId="{AE7866C4-54ED-4DA4-A392-38A8A5338FE4}">
      <dgm:prSet/>
      <dgm:spPr/>
      <dgm:t>
        <a:bodyPr/>
        <a:lstStyle/>
        <a:p>
          <a:endParaRPr lang="en-US"/>
        </a:p>
      </dgm:t>
    </dgm:pt>
    <dgm:pt modelId="{33C7D867-FA19-469A-9DA6-44EADFB2AB78}" type="pres">
      <dgm:prSet presAssocID="{9DEB6C91-F65F-4BB9-AD4B-13CF66BC015E}" presName="Name0" presStyleCnt="0">
        <dgm:presLayoutVars>
          <dgm:dir/>
          <dgm:animLvl val="lvl"/>
          <dgm:resizeHandles val="exact"/>
        </dgm:presLayoutVars>
      </dgm:prSet>
      <dgm:spPr/>
    </dgm:pt>
    <dgm:pt modelId="{7B90135E-CCBF-410C-87EB-B3B795EF861F}" type="pres">
      <dgm:prSet presAssocID="{76723150-6675-4519-BE01-D1F44343A10F}" presName="linNode" presStyleCnt="0"/>
      <dgm:spPr/>
    </dgm:pt>
    <dgm:pt modelId="{CEE213C4-9A1D-46F3-BCDD-3E904AD74360}" type="pres">
      <dgm:prSet presAssocID="{76723150-6675-4519-BE01-D1F44343A10F}" presName="parentText" presStyleLbl="node1" presStyleIdx="0" presStyleCnt="4">
        <dgm:presLayoutVars>
          <dgm:chMax val="1"/>
          <dgm:bulletEnabled val="1"/>
        </dgm:presLayoutVars>
      </dgm:prSet>
      <dgm:spPr/>
    </dgm:pt>
    <dgm:pt modelId="{9D5E41B6-E9C9-4393-B6DE-28D0823AD580}" type="pres">
      <dgm:prSet presAssocID="{76723150-6675-4519-BE01-D1F44343A10F}" presName="descendantText" presStyleLbl="alignAccFollowNode1" presStyleIdx="0" presStyleCnt="4">
        <dgm:presLayoutVars>
          <dgm:bulletEnabled val="1"/>
        </dgm:presLayoutVars>
      </dgm:prSet>
      <dgm:spPr/>
    </dgm:pt>
    <dgm:pt modelId="{DC5B6E08-3631-4FF0-B870-D03E4B79D166}" type="pres">
      <dgm:prSet presAssocID="{17A5CA6F-6560-4156-88FE-7762D2F50B35}" presName="sp" presStyleCnt="0"/>
      <dgm:spPr/>
    </dgm:pt>
    <dgm:pt modelId="{E912017C-7530-427B-81CF-37731AE943E3}" type="pres">
      <dgm:prSet presAssocID="{BC6BA4F6-AED4-4A1A-9C6B-4C3D4B37F580}" presName="linNode" presStyleCnt="0"/>
      <dgm:spPr/>
    </dgm:pt>
    <dgm:pt modelId="{231A1432-6956-4AD3-976D-4E4042A349A0}" type="pres">
      <dgm:prSet presAssocID="{BC6BA4F6-AED4-4A1A-9C6B-4C3D4B37F580}" presName="parentText" presStyleLbl="node1" presStyleIdx="1" presStyleCnt="4">
        <dgm:presLayoutVars>
          <dgm:chMax val="1"/>
          <dgm:bulletEnabled val="1"/>
        </dgm:presLayoutVars>
      </dgm:prSet>
      <dgm:spPr/>
    </dgm:pt>
    <dgm:pt modelId="{91824D90-F837-471F-A3A0-C35064898E5E}" type="pres">
      <dgm:prSet presAssocID="{BC6BA4F6-AED4-4A1A-9C6B-4C3D4B37F580}" presName="descendantText" presStyleLbl="alignAccFollowNode1" presStyleIdx="1" presStyleCnt="4">
        <dgm:presLayoutVars>
          <dgm:bulletEnabled val="1"/>
        </dgm:presLayoutVars>
      </dgm:prSet>
      <dgm:spPr/>
    </dgm:pt>
    <dgm:pt modelId="{64EAA817-0EEB-4041-94DA-4FDD7C38A67E}" type="pres">
      <dgm:prSet presAssocID="{D1560626-99DA-4688-9B46-253F7535121E}" presName="sp" presStyleCnt="0"/>
      <dgm:spPr/>
    </dgm:pt>
    <dgm:pt modelId="{37031A74-814A-4140-95F8-F7A9C3B41D85}" type="pres">
      <dgm:prSet presAssocID="{BAE29B9F-7B65-40E1-8DE6-593E0F761A47}" presName="linNode" presStyleCnt="0"/>
      <dgm:spPr/>
    </dgm:pt>
    <dgm:pt modelId="{FCAC7DF2-476E-4ED6-B7B5-762832DF1415}" type="pres">
      <dgm:prSet presAssocID="{BAE29B9F-7B65-40E1-8DE6-593E0F761A47}" presName="parentText" presStyleLbl="node1" presStyleIdx="2" presStyleCnt="4">
        <dgm:presLayoutVars>
          <dgm:chMax val="1"/>
          <dgm:bulletEnabled val="1"/>
        </dgm:presLayoutVars>
      </dgm:prSet>
      <dgm:spPr/>
    </dgm:pt>
    <dgm:pt modelId="{D9EC0814-903B-4DD3-9325-4D5B16043B66}" type="pres">
      <dgm:prSet presAssocID="{BAE29B9F-7B65-40E1-8DE6-593E0F761A47}" presName="descendantText" presStyleLbl="alignAccFollowNode1" presStyleIdx="2" presStyleCnt="4">
        <dgm:presLayoutVars>
          <dgm:bulletEnabled val="1"/>
        </dgm:presLayoutVars>
      </dgm:prSet>
      <dgm:spPr/>
    </dgm:pt>
    <dgm:pt modelId="{B205D9D1-CD8A-465F-858A-2E758B197145}" type="pres">
      <dgm:prSet presAssocID="{6BB892AA-D1B8-4302-8540-7A8C59F5F1ED}" presName="sp" presStyleCnt="0"/>
      <dgm:spPr/>
    </dgm:pt>
    <dgm:pt modelId="{4889109B-4D21-4B6A-AE82-FF42CFCC829C}" type="pres">
      <dgm:prSet presAssocID="{94A3510A-4A1E-4BF2-AFAA-925BAC121AE4}" presName="linNode" presStyleCnt="0"/>
      <dgm:spPr/>
    </dgm:pt>
    <dgm:pt modelId="{99E2D85E-EB26-405A-A1D4-EF6DD20FACFA}" type="pres">
      <dgm:prSet presAssocID="{94A3510A-4A1E-4BF2-AFAA-925BAC121AE4}" presName="parentText" presStyleLbl="node1" presStyleIdx="3" presStyleCnt="4">
        <dgm:presLayoutVars>
          <dgm:chMax val="1"/>
          <dgm:bulletEnabled val="1"/>
        </dgm:presLayoutVars>
      </dgm:prSet>
      <dgm:spPr/>
    </dgm:pt>
    <dgm:pt modelId="{DCE78CF8-D857-4211-8125-78D179687FBD}" type="pres">
      <dgm:prSet presAssocID="{94A3510A-4A1E-4BF2-AFAA-925BAC121AE4}" presName="descendantText" presStyleLbl="alignAccFollowNode1" presStyleIdx="3" presStyleCnt="4">
        <dgm:presLayoutVars>
          <dgm:bulletEnabled val="1"/>
        </dgm:presLayoutVars>
      </dgm:prSet>
      <dgm:spPr/>
    </dgm:pt>
  </dgm:ptLst>
  <dgm:cxnLst>
    <dgm:cxn modelId="{B67A0006-4406-4286-96C5-D4A8910CC9E1}" srcId="{BAE29B9F-7B65-40E1-8DE6-593E0F761A47}" destId="{107E0987-28BD-4145-9D42-E1BA43CD7B5A}" srcOrd="0" destOrd="0" parTransId="{62C681E2-DA6D-4A5D-9535-700AD15BF488}" sibTransId="{21AE5DF5-E612-49E5-B0AE-1F6A9C75C927}"/>
    <dgm:cxn modelId="{BA136C08-AB28-4342-9CA2-4204BBFF12EF}" type="presOf" srcId="{7C32FC94-CC8E-4524-AD95-C13F9D0FEB93}" destId="{91824D90-F837-471F-A3A0-C35064898E5E}" srcOrd="0" destOrd="1" presId="urn:microsoft.com/office/officeart/2005/8/layout/vList5"/>
    <dgm:cxn modelId="{D4DC7615-36A6-4E5B-AE05-3EF9BC04E452}" type="presOf" srcId="{697A9646-16CE-41F9-962F-EFA6A2170FD3}" destId="{D9EC0814-903B-4DD3-9325-4D5B16043B66}" srcOrd="0" destOrd="1" presId="urn:microsoft.com/office/officeart/2005/8/layout/vList5"/>
    <dgm:cxn modelId="{A53ABB16-E6B6-41E2-891C-2029C1388FEA}" type="presOf" srcId="{5AC65280-E5F5-4F01-9BFC-3F58B926AE13}" destId="{DCE78CF8-D857-4211-8125-78D179687FBD}" srcOrd="0" destOrd="1" presId="urn:microsoft.com/office/officeart/2005/8/layout/vList5"/>
    <dgm:cxn modelId="{FF0B782B-1FBA-416B-8B07-C1E8062018EA}" srcId="{9DEB6C91-F65F-4BB9-AD4B-13CF66BC015E}" destId="{BC6BA4F6-AED4-4A1A-9C6B-4C3D4B37F580}" srcOrd="1" destOrd="0" parTransId="{3A2081F9-814F-48FB-AFD2-E1AFEC62BBA5}" sibTransId="{D1560626-99DA-4688-9B46-253F7535121E}"/>
    <dgm:cxn modelId="{02114649-676A-47A7-A08B-E5BDECFBCDC8}" type="presOf" srcId="{107E0987-28BD-4145-9D42-E1BA43CD7B5A}" destId="{D9EC0814-903B-4DD3-9325-4D5B16043B66}" srcOrd="0" destOrd="0" presId="urn:microsoft.com/office/officeart/2005/8/layout/vList5"/>
    <dgm:cxn modelId="{38B45750-EE95-4F42-95C6-9F7ED771E466}" srcId="{9DEB6C91-F65F-4BB9-AD4B-13CF66BC015E}" destId="{BAE29B9F-7B65-40E1-8DE6-593E0F761A47}" srcOrd="2" destOrd="0" parTransId="{811F60A6-F1A1-4FA6-B601-34BDA13A0404}" sibTransId="{6BB892AA-D1B8-4302-8540-7A8C59F5F1ED}"/>
    <dgm:cxn modelId="{E4C2265C-C058-41A8-9F42-587CF305EAE5}" type="presOf" srcId="{BAE29B9F-7B65-40E1-8DE6-593E0F761A47}" destId="{FCAC7DF2-476E-4ED6-B7B5-762832DF1415}" srcOrd="0" destOrd="0" presId="urn:microsoft.com/office/officeart/2005/8/layout/vList5"/>
    <dgm:cxn modelId="{B10BDF62-5A6E-4AD8-AD42-3130E3D993DE}" srcId="{BC6BA4F6-AED4-4A1A-9C6B-4C3D4B37F580}" destId="{AFEE1C75-7AD3-4CB1-8BFC-B77413E34934}" srcOrd="0" destOrd="0" parTransId="{13C4D34C-E574-406B-AB91-41238598E5C5}" sibTransId="{7072B4B4-85F6-49C9-BA47-8D6462B72CB2}"/>
    <dgm:cxn modelId="{FA6DD965-FA31-498C-847A-917612A16B20}" type="presOf" srcId="{9DEB6C91-F65F-4BB9-AD4B-13CF66BC015E}" destId="{33C7D867-FA19-469A-9DA6-44EADFB2AB78}" srcOrd="0" destOrd="0" presId="urn:microsoft.com/office/officeart/2005/8/layout/vList5"/>
    <dgm:cxn modelId="{821D686A-FABA-4628-8CB4-06D0D9811FEF}" srcId="{9DEB6C91-F65F-4BB9-AD4B-13CF66BC015E}" destId="{94A3510A-4A1E-4BF2-AFAA-925BAC121AE4}" srcOrd="3" destOrd="0" parTransId="{D62EDD74-333E-4649-B56B-A74BBE82C888}" sibTransId="{99F87ACC-A7F9-4E84-825B-77F55528171E}"/>
    <dgm:cxn modelId="{486A2A9B-11FA-4A53-AC7D-C6C27EE34FDA}" srcId="{94A3510A-4A1E-4BF2-AFAA-925BAC121AE4}" destId="{991DDAC5-A6FA-402F-9ADC-DCFADC681628}" srcOrd="0" destOrd="0" parTransId="{38106292-65B4-4C22-A709-C264010C83C5}" sibTransId="{B457EF35-E4B5-4A14-847D-2DAD58F3AC23}"/>
    <dgm:cxn modelId="{79EA6D9C-D124-4F05-B5A0-D885637DADAA}" type="presOf" srcId="{AFEE1C75-7AD3-4CB1-8BFC-B77413E34934}" destId="{91824D90-F837-471F-A3A0-C35064898E5E}" srcOrd="0" destOrd="0" presId="urn:microsoft.com/office/officeart/2005/8/layout/vList5"/>
    <dgm:cxn modelId="{9905EF9C-A37B-4620-A6EA-FB948ED7EAAE}" type="presOf" srcId="{991DDAC5-A6FA-402F-9ADC-DCFADC681628}" destId="{DCE78CF8-D857-4211-8125-78D179687FBD}" srcOrd="0" destOrd="0" presId="urn:microsoft.com/office/officeart/2005/8/layout/vList5"/>
    <dgm:cxn modelId="{A006D69E-D51E-43C2-B9A8-4E8182F80624}" srcId="{76723150-6675-4519-BE01-D1F44343A10F}" destId="{09A60D42-6411-4D04-A204-6E0BDBC4CED8}" srcOrd="0" destOrd="0" parTransId="{50EFC13B-FC8D-4FA4-B27A-B94196BF8F81}" sibTransId="{06FECFD6-9D51-42D8-8DED-087BF5C4D0EF}"/>
    <dgm:cxn modelId="{988006C0-701B-4F0A-A849-5117BD344A3A}" type="presOf" srcId="{09A60D42-6411-4D04-A204-6E0BDBC4CED8}" destId="{9D5E41B6-E9C9-4393-B6DE-28D0823AD580}" srcOrd="0" destOrd="0" presId="urn:microsoft.com/office/officeart/2005/8/layout/vList5"/>
    <dgm:cxn modelId="{F6CB86C2-E6C7-4346-92BA-F90CD5AFE6C7}" type="presOf" srcId="{BC6BA4F6-AED4-4A1A-9C6B-4C3D4B37F580}" destId="{231A1432-6956-4AD3-976D-4E4042A349A0}" srcOrd="0" destOrd="0" presId="urn:microsoft.com/office/officeart/2005/8/layout/vList5"/>
    <dgm:cxn modelId="{AE7866C4-54ED-4DA4-A392-38A8A5338FE4}" srcId="{94A3510A-4A1E-4BF2-AFAA-925BAC121AE4}" destId="{5AC65280-E5F5-4F01-9BFC-3F58B926AE13}" srcOrd="1" destOrd="0" parTransId="{C6F8DC43-2D5E-4C46-8DF4-4A0835E823C7}" sibTransId="{D70D0F14-0CF9-4E2A-B0D3-1124689CF2DE}"/>
    <dgm:cxn modelId="{031AB0D2-26C2-43E9-9C08-9A6A86414200}" srcId="{9DEB6C91-F65F-4BB9-AD4B-13CF66BC015E}" destId="{76723150-6675-4519-BE01-D1F44343A10F}" srcOrd="0" destOrd="0" parTransId="{E4123C3C-383A-41D6-B751-2CAE353219C2}" sibTransId="{17A5CA6F-6560-4156-88FE-7762D2F50B35}"/>
    <dgm:cxn modelId="{A32809D5-86F9-4DEC-A808-D7424B6D60EE}" srcId="{BAE29B9F-7B65-40E1-8DE6-593E0F761A47}" destId="{697A9646-16CE-41F9-962F-EFA6A2170FD3}" srcOrd="1" destOrd="0" parTransId="{9C928CB6-FAD2-459C-98AE-BFA1C0304A01}" sibTransId="{4D0A30E3-E10C-48CD-AD7B-CD944279BEBC}"/>
    <dgm:cxn modelId="{A615A3E9-B38F-47A1-9B4B-4A002FA580B5}" srcId="{BC6BA4F6-AED4-4A1A-9C6B-4C3D4B37F580}" destId="{7C32FC94-CC8E-4524-AD95-C13F9D0FEB93}" srcOrd="1" destOrd="0" parTransId="{BF71023A-C9A4-461A-B671-03411A5F9F7A}" sibTransId="{1938DD17-89FF-41FC-8679-469E9471B0B8}"/>
    <dgm:cxn modelId="{E47E95EE-93B0-4F51-A27E-21EAF1C574A1}" type="presOf" srcId="{76723150-6675-4519-BE01-D1F44343A10F}" destId="{CEE213C4-9A1D-46F3-BCDD-3E904AD74360}" srcOrd="0" destOrd="0" presId="urn:microsoft.com/office/officeart/2005/8/layout/vList5"/>
    <dgm:cxn modelId="{7ECD1BFD-D762-40FB-99C8-37168E0341A8}" type="presOf" srcId="{94A3510A-4A1E-4BF2-AFAA-925BAC121AE4}" destId="{99E2D85E-EB26-405A-A1D4-EF6DD20FACFA}" srcOrd="0" destOrd="0" presId="urn:microsoft.com/office/officeart/2005/8/layout/vList5"/>
    <dgm:cxn modelId="{81722E76-B3A8-4996-9846-51BDB926BCD0}" type="presParOf" srcId="{33C7D867-FA19-469A-9DA6-44EADFB2AB78}" destId="{7B90135E-CCBF-410C-87EB-B3B795EF861F}" srcOrd="0" destOrd="0" presId="urn:microsoft.com/office/officeart/2005/8/layout/vList5"/>
    <dgm:cxn modelId="{A81FC118-0982-459B-8177-21277A6B9D35}" type="presParOf" srcId="{7B90135E-CCBF-410C-87EB-B3B795EF861F}" destId="{CEE213C4-9A1D-46F3-BCDD-3E904AD74360}" srcOrd="0" destOrd="0" presId="urn:microsoft.com/office/officeart/2005/8/layout/vList5"/>
    <dgm:cxn modelId="{CAD3CCE3-3FD8-48B5-AC11-6693B739B832}" type="presParOf" srcId="{7B90135E-CCBF-410C-87EB-B3B795EF861F}" destId="{9D5E41B6-E9C9-4393-B6DE-28D0823AD580}" srcOrd="1" destOrd="0" presId="urn:microsoft.com/office/officeart/2005/8/layout/vList5"/>
    <dgm:cxn modelId="{B248226A-7F9C-427C-B268-4255AFAD87C3}" type="presParOf" srcId="{33C7D867-FA19-469A-9DA6-44EADFB2AB78}" destId="{DC5B6E08-3631-4FF0-B870-D03E4B79D166}" srcOrd="1" destOrd="0" presId="urn:microsoft.com/office/officeart/2005/8/layout/vList5"/>
    <dgm:cxn modelId="{88093FEE-C93A-491B-B004-5827B36F8A54}" type="presParOf" srcId="{33C7D867-FA19-469A-9DA6-44EADFB2AB78}" destId="{E912017C-7530-427B-81CF-37731AE943E3}" srcOrd="2" destOrd="0" presId="urn:microsoft.com/office/officeart/2005/8/layout/vList5"/>
    <dgm:cxn modelId="{24051EE6-29FC-440C-B98A-5F7F17FE6EDE}" type="presParOf" srcId="{E912017C-7530-427B-81CF-37731AE943E3}" destId="{231A1432-6956-4AD3-976D-4E4042A349A0}" srcOrd="0" destOrd="0" presId="urn:microsoft.com/office/officeart/2005/8/layout/vList5"/>
    <dgm:cxn modelId="{2C6676D2-F60D-443C-AEC6-5C319D64B130}" type="presParOf" srcId="{E912017C-7530-427B-81CF-37731AE943E3}" destId="{91824D90-F837-471F-A3A0-C35064898E5E}" srcOrd="1" destOrd="0" presId="urn:microsoft.com/office/officeart/2005/8/layout/vList5"/>
    <dgm:cxn modelId="{D29507CA-3441-457E-AB04-920F64D1FFEC}" type="presParOf" srcId="{33C7D867-FA19-469A-9DA6-44EADFB2AB78}" destId="{64EAA817-0EEB-4041-94DA-4FDD7C38A67E}" srcOrd="3" destOrd="0" presId="urn:microsoft.com/office/officeart/2005/8/layout/vList5"/>
    <dgm:cxn modelId="{D3B3B7D3-3065-4CA6-9E9F-8CC3D3BC35B0}" type="presParOf" srcId="{33C7D867-FA19-469A-9DA6-44EADFB2AB78}" destId="{37031A74-814A-4140-95F8-F7A9C3B41D85}" srcOrd="4" destOrd="0" presId="urn:microsoft.com/office/officeart/2005/8/layout/vList5"/>
    <dgm:cxn modelId="{D67E48BD-BE68-4CEF-8321-7F54723FC4DF}" type="presParOf" srcId="{37031A74-814A-4140-95F8-F7A9C3B41D85}" destId="{FCAC7DF2-476E-4ED6-B7B5-762832DF1415}" srcOrd="0" destOrd="0" presId="urn:microsoft.com/office/officeart/2005/8/layout/vList5"/>
    <dgm:cxn modelId="{8888D837-B355-45DF-8BB7-FE9090E380FD}" type="presParOf" srcId="{37031A74-814A-4140-95F8-F7A9C3B41D85}" destId="{D9EC0814-903B-4DD3-9325-4D5B16043B66}" srcOrd="1" destOrd="0" presId="urn:microsoft.com/office/officeart/2005/8/layout/vList5"/>
    <dgm:cxn modelId="{7AFDEB86-2223-4F34-84F5-8EFDD0370A7D}" type="presParOf" srcId="{33C7D867-FA19-469A-9DA6-44EADFB2AB78}" destId="{B205D9D1-CD8A-465F-858A-2E758B197145}" srcOrd="5" destOrd="0" presId="urn:microsoft.com/office/officeart/2005/8/layout/vList5"/>
    <dgm:cxn modelId="{DB88217A-1E23-4604-8060-E6EAC7D4CEF8}" type="presParOf" srcId="{33C7D867-FA19-469A-9DA6-44EADFB2AB78}" destId="{4889109B-4D21-4B6A-AE82-FF42CFCC829C}" srcOrd="6" destOrd="0" presId="urn:microsoft.com/office/officeart/2005/8/layout/vList5"/>
    <dgm:cxn modelId="{8984AA57-20E5-4BE1-AC15-8F83C50AFC8E}" type="presParOf" srcId="{4889109B-4D21-4B6A-AE82-FF42CFCC829C}" destId="{99E2D85E-EB26-405A-A1D4-EF6DD20FACFA}" srcOrd="0" destOrd="0" presId="urn:microsoft.com/office/officeart/2005/8/layout/vList5"/>
    <dgm:cxn modelId="{1C9527CC-2839-4A73-8992-8D2BD28237B1}" type="presParOf" srcId="{4889109B-4D21-4B6A-AE82-FF42CFCC829C}" destId="{DCE78CF8-D857-4211-8125-78D179687FBD}"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A3786A-E4C2-4BB6-84E7-626F6113A9C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70CDA5D-D907-407E-82CA-EFA926A24307}">
      <dgm:prSet phldrT="[Text]" custT="1"/>
      <dgm:spPr/>
      <dgm:t>
        <a:bodyPr/>
        <a:lstStyle/>
        <a:p>
          <a:r>
            <a:rPr lang="en-US" sz="1300" b="1"/>
            <a:t>Not Carried By the Employer </a:t>
          </a:r>
          <a:r>
            <a:rPr lang="en-US" sz="1200"/>
            <a:t>(separate policy, after-tax employee contributions, and no rate straddling)</a:t>
          </a:r>
        </a:p>
      </dgm:t>
    </dgm:pt>
    <dgm:pt modelId="{7C2A32BB-6ADA-47EA-8DC5-32D5C23DEB58}" type="parTrans" cxnId="{E2CEA5CF-225E-4E60-8614-D48DB3A6E7BA}">
      <dgm:prSet/>
      <dgm:spPr/>
      <dgm:t>
        <a:bodyPr/>
        <a:lstStyle/>
        <a:p>
          <a:endParaRPr lang="en-US"/>
        </a:p>
      </dgm:t>
    </dgm:pt>
    <dgm:pt modelId="{1212ABED-61A4-460A-BCF2-75730C04B6ED}" type="sibTrans" cxnId="{E2CEA5CF-225E-4E60-8614-D48DB3A6E7BA}">
      <dgm:prSet/>
      <dgm:spPr/>
      <dgm:t>
        <a:bodyPr/>
        <a:lstStyle/>
        <a:p>
          <a:endParaRPr lang="en-US"/>
        </a:p>
      </dgm:t>
    </dgm:pt>
    <dgm:pt modelId="{8DC03CED-C28D-4107-A301-7324040580BB}">
      <dgm:prSet phldrT="[Text]" custT="1"/>
      <dgm:spPr/>
      <dgm:t>
        <a:bodyPr/>
        <a:lstStyle/>
        <a:p>
          <a:r>
            <a:rPr lang="en-US" sz="1300" b="1"/>
            <a:t>Carried By the Employer   </a:t>
          </a:r>
          <a:r>
            <a:rPr lang="en-US" sz="1200"/>
            <a:t>(joint policy, employer contributions, or straddling rates)</a:t>
          </a:r>
        </a:p>
      </dgm:t>
    </dgm:pt>
    <dgm:pt modelId="{D9346E5D-9B1D-4E90-BBBB-0BC962645BCB}" type="parTrans" cxnId="{5B9CFFB5-E780-424C-AF3F-050C76468960}">
      <dgm:prSet/>
      <dgm:spPr/>
      <dgm:t>
        <a:bodyPr/>
        <a:lstStyle/>
        <a:p>
          <a:endParaRPr lang="en-US"/>
        </a:p>
      </dgm:t>
    </dgm:pt>
    <dgm:pt modelId="{8DCF9D98-E9F1-4980-8E59-CF6D16BEA924}" type="sibTrans" cxnId="{5B9CFFB5-E780-424C-AF3F-050C76468960}">
      <dgm:prSet/>
      <dgm:spPr/>
      <dgm:t>
        <a:bodyPr/>
        <a:lstStyle/>
        <a:p>
          <a:endParaRPr lang="en-US"/>
        </a:p>
      </dgm:t>
    </dgm:pt>
    <dgm:pt modelId="{9EB3794C-DD3C-42E8-8187-8F4292A3C640}">
      <dgm:prSet phldrT="[Text]"/>
      <dgm:spPr/>
      <dgm:t>
        <a:bodyPr/>
        <a:lstStyle/>
        <a:p>
          <a:r>
            <a:rPr lang="en-US"/>
            <a:t>Employee paid $5/month after-tax (50 x $.10)</a:t>
          </a:r>
        </a:p>
      </dgm:t>
    </dgm:pt>
    <dgm:pt modelId="{520727E4-2690-404C-B173-80B71023C9F1}" type="parTrans" cxnId="{8E7FFC4E-D895-4444-B9B5-D07C73D30FCC}">
      <dgm:prSet/>
      <dgm:spPr/>
      <dgm:t>
        <a:bodyPr/>
        <a:lstStyle/>
        <a:p>
          <a:endParaRPr lang="en-US"/>
        </a:p>
      </dgm:t>
    </dgm:pt>
    <dgm:pt modelId="{9ED782B0-33F5-464B-952A-EC15CEA7A05A}" type="sibTrans" cxnId="{8E7FFC4E-D895-4444-B9B5-D07C73D30FCC}">
      <dgm:prSet/>
      <dgm:spPr/>
      <dgm:t>
        <a:bodyPr/>
        <a:lstStyle/>
        <a:p>
          <a:endParaRPr lang="en-US"/>
        </a:p>
      </dgm:t>
    </dgm:pt>
    <dgm:pt modelId="{49BE98F7-A1B1-4B10-BC3F-31A435884829}">
      <dgm:prSet phldrT="[Text]"/>
      <dgm:spPr/>
      <dgm:t>
        <a:bodyPr/>
        <a:lstStyle/>
        <a:p>
          <a:r>
            <a:rPr lang="en-US"/>
            <a:t>Table I cost of coverage is $7.50/month (50 x $.15)</a:t>
          </a:r>
        </a:p>
      </dgm:t>
    </dgm:pt>
    <dgm:pt modelId="{0EC0D9D4-DC2A-46F5-BDEA-836759071589}" type="parTrans" cxnId="{B442265D-C94E-4FFF-81CA-3916113C809D}">
      <dgm:prSet/>
      <dgm:spPr/>
      <dgm:t>
        <a:bodyPr/>
        <a:lstStyle/>
        <a:p>
          <a:endParaRPr lang="en-US"/>
        </a:p>
      </dgm:t>
    </dgm:pt>
    <dgm:pt modelId="{DD44CC89-ADE5-4545-A4A6-927C5B6ACB23}" type="sibTrans" cxnId="{B442265D-C94E-4FFF-81CA-3916113C809D}">
      <dgm:prSet/>
      <dgm:spPr/>
      <dgm:t>
        <a:bodyPr/>
        <a:lstStyle/>
        <a:p>
          <a:endParaRPr lang="en-US"/>
        </a:p>
      </dgm:t>
    </dgm:pt>
    <dgm:pt modelId="{E05A49FB-DAB9-47C5-8061-D0DD924B9967}">
      <dgm:prSet phldrT="[Text]"/>
      <dgm:spPr/>
      <dgm:t>
        <a:bodyPr/>
        <a:lstStyle/>
        <a:p>
          <a:r>
            <a:rPr lang="en-US"/>
            <a:t>Imputed income = $2.50/month or $30/year</a:t>
          </a:r>
        </a:p>
      </dgm:t>
    </dgm:pt>
    <dgm:pt modelId="{40F2CC12-98B8-4CFA-9659-F0DF3AB7B1A1}" type="parTrans" cxnId="{BD2C53D6-6FD7-4733-94B4-CB3B8BC8BC38}">
      <dgm:prSet/>
      <dgm:spPr/>
      <dgm:t>
        <a:bodyPr/>
        <a:lstStyle/>
        <a:p>
          <a:endParaRPr lang="en-US"/>
        </a:p>
      </dgm:t>
    </dgm:pt>
    <dgm:pt modelId="{1A68D042-D8B5-41A0-8F2E-771C3D69FBB3}" type="sibTrans" cxnId="{BD2C53D6-6FD7-4733-94B4-CB3B8BC8BC38}">
      <dgm:prSet/>
      <dgm:spPr/>
      <dgm:t>
        <a:bodyPr/>
        <a:lstStyle/>
        <a:p>
          <a:endParaRPr lang="en-US"/>
        </a:p>
      </dgm:t>
    </dgm:pt>
    <dgm:pt modelId="{F0864331-A538-47EA-9F6D-8DE40ED2B415}">
      <dgm:prSet phldrT="[Text]" custT="1"/>
      <dgm:spPr/>
      <dgm:t>
        <a:bodyPr/>
        <a:lstStyle/>
        <a:p>
          <a:r>
            <a:rPr lang="en-US" sz="1300" b="1"/>
            <a:t>Carried By the Employer</a:t>
          </a:r>
          <a:r>
            <a:rPr lang="en-US" sz="1200" b="1"/>
            <a:t>       </a:t>
          </a:r>
          <a:r>
            <a:rPr lang="en-US" sz="1200"/>
            <a:t>(joint policy, employer contributions, or straddling rates)</a:t>
          </a:r>
        </a:p>
      </dgm:t>
    </dgm:pt>
    <dgm:pt modelId="{CE55B42D-BB52-4ADE-9A89-826A97D26844}" type="parTrans" cxnId="{516BBA74-C021-4904-B952-D3AF5844A391}">
      <dgm:prSet/>
      <dgm:spPr/>
      <dgm:t>
        <a:bodyPr/>
        <a:lstStyle/>
        <a:p>
          <a:endParaRPr lang="en-US"/>
        </a:p>
      </dgm:t>
    </dgm:pt>
    <dgm:pt modelId="{0CA93FAC-0C52-4986-A72E-88B6685CBEF5}" type="sibTrans" cxnId="{516BBA74-C021-4904-B952-D3AF5844A391}">
      <dgm:prSet/>
      <dgm:spPr/>
      <dgm:t>
        <a:bodyPr/>
        <a:lstStyle/>
        <a:p>
          <a:endParaRPr lang="en-US"/>
        </a:p>
      </dgm:t>
    </dgm:pt>
    <dgm:pt modelId="{8ABA0B53-2C96-4EFA-B30C-804900EFE006}">
      <dgm:prSet phldrT="[Text]"/>
      <dgm:spPr/>
      <dgm:t>
        <a:bodyPr/>
        <a:lstStyle/>
        <a:p>
          <a:r>
            <a:rPr lang="en-US"/>
            <a:t>Employee paid $9/month after-tax (50 x $.18)</a:t>
          </a:r>
        </a:p>
      </dgm:t>
    </dgm:pt>
    <dgm:pt modelId="{6A12E13E-3DA4-4418-976D-403815ECDF8B}" type="parTrans" cxnId="{08A9F772-C825-4130-A5D2-66281183A267}">
      <dgm:prSet/>
      <dgm:spPr/>
      <dgm:t>
        <a:bodyPr/>
        <a:lstStyle/>
        <a:p>
          <a:endParaRPr lang="en-US"/>
        </a:p>
      </dgm:t>
    </dgm:pt>
    <dgm:pt modelId="{4503E71A-65B4-4D4F-9448-9BFB245030FF}" type="sibTrans" cxnId="{08A9F772-C825-4130-A5D2-66281183A267}">
      <dgm:prSet/>
      <dgm:spPr/>
      <dgm:t>
        <a:bodyPr/>
        <a:lstStyle/>
        <a:p>
          <a:endParaRPr lang="en-US"/>
        </a:p>
      </dgm:t>
    </dgm:pt>
    <dgm:pt modelId="{E39EC096-7542-4D0D-94B6-CEC7367DFE52}">
      <dgm:prSet phldrT="[Text]"/>
      <dgm:spPr/>
      <dgm:t>
        <a:bodyPr/>
        <a:lstStyle/>
        <a:p>
          <a:r>
            <a:rPr lang="en-US"/>
            <a:t>No imputed income for the employee</a:t>
          </a:r>
        </a:p>
      </dgm:t>
    </dgm:pt>
    <dgm:pt modelId="{54385295-46A3-4F37-A049-3D167837A707}" type="parTrans" cxnId="{7AEBE11A-FF74-4A89-B38C-C65BB4461446}">
      <dgm:prSet/>
      <dgm:spPr/>
      <dgm:t>
        <a:bodyPr/>
        <a:lstStyle/>
        <a:p>
          <a:endParaRPr lang="en-US"/>
        </a:p>
      </dgm:t>
    </dgm:pt>
    <dgm:pt modelId="{1A74C75C-8829-4CE8-A831-1F8416F7C762}" type="sibTrans" cxnId="{7AEBE11A-FF74-4A89-B38C-C65BB4461446}">
      <dgm:prSet/>
      <dgm:spPr/>
      <dgm:t>
        <a:bodyPr/>
        <a:lstStyle/>
        <a:p>
          <a:endParaRPr lang="en-US"/>
        </a:p>
      </dgm:t>
    </dgm:pt>
    <dgm:pt modelId="{129E1F22-8792-4E75-954E-B4EC5770A0CC}">
      <dgm:prSet/>
      <dgm:spPr/>
      <dgm:t>
        <a:bodyPr/>
        <a:lstStyle/>
        <a:p>
          <a:r>
            <a:rPr lang="en-US"/>
            <a:t>Table I cost of coverage is $7.50/month (50 x $.15)</a:t>
          </a:r>
        </a:p>
      </dgm:t>
    </dgm:pt>
    <dgm:pt modelId="{9093E8EC-BE4E-40F2-BA74-01ED9025FE5F}" type="parTrans" cxnId="{D6F4E4BA-1459-4E28-B74C-01BA96DA0D89}">
      <dgm:prSet/>
      <dgm:spPr/>
      <dgm:t>
        <a:bodyPr/>
        <a:lstStyle/>
        <a:p>
          <a:endParaRPr lang="en-US"/>
        </a:p>
      </dgm:t>
    </dgm:pt>
    <dgm:pt modelId="{60A9AEBC-48E0-4BE0-A8E1-722848ECF7D3}" type="sibTrans" cxnId="{D6F4E4BA-1459-4E28-B74C-01BA96DA0D89}">
      <dgm:prSet/>
      <dgm:spPr/>
      <dgm:t>
        <a:bodyPr/>
        <a:lstStyle/>
        <a:p>
          <a:endParaRPr lang="en-US"/>
        </a:p>
      </dgm:t>
    </dgm:pt>
    <dgm:pt modelId="{2FA5A6B1-1228-4C73-9E3E-C0FC1FA34BFA}">
      <dgm:prSet/>
      <dgm:spPr/>
      <dgm:t>
        <a:bodyPr/>
        <a:lstStyle/>
        <a:p>
          <a:r>
            <a:rPr lang="en-US"/>
            <a:t>No imputed income for the employee ($9 &gt; $7.50)</a:t>
          </a:r>
        </a:p>
      </dgm:t>
    </dgm:pt>
    <dgm:pt modelId="{F87C90EE-98B8-4F57-9914-B523BA936799}" type="parTrans" cxnId="{F8141669-64A8-489D-B267-B6B2EF2EFA16}">
      <dgm:prSet/>
      <dgm:spPr/>
      <dgm:t>
        <a:bodyPr/>
        <a:lstStyle/>
        <a:p>
          <a:endParaRPr lang="en-US"/>
        </a:p>
      </dgm:t>
    </dgm:pt>
    <dgm:pt modelId="{AECE126F-DAA3-4309-AAF7-D48875665A08}" type="sibTrans" cxnId="{F8141669-64A8-489D-B267-B6B2EF2EFA16}">
      <dgm:prSet/>
      <dgm:spPr/>
      <dgm:t>
        <a:bodyPr/>
        <a:lstStyle/>
        <a:p>
          <a:endParaRPr lang="en-US"/>
        </a:p>
      </dgm:t>
    </dgm:pt>
    <dgm:pt modelId="{9836A8FC-249C-4C1F-9F75-E97F9BF3BE05}" type="pres">
      <dgm:prSet presAssocID="{E1A3786A-E4C2-4BB6-84E7-626F6113A9C1}" presName="Name0" presStyleCnt="0">
        <dgm:presLayoutVars>
          <dgm:dir/>
          <dgm:animLvl val="lvl"/>
          <dgm:resizeHandles val="exact"/>
        </dgm:presLayoutVars>
      </dgm:prSet>
      <dgm:spPr/>
    </dgm:pt>
    <dgm:pt modelId="{188C3874-6B22-400A-96C5-E23DF732DF98}" type="pres">
      <dgm:prSet presAssocID="{A70CDA5D-D907-407E-82CA-EFA926A24307}" presName="linNode" presStyleCnt="0"/>
      <dgm:spPr/>
    </dgm:pt>
    <dgm:pt modelId="{9E62A413-C06D-41AF-874E-FB8A749F0857}" type="pres">
      <dgm:prSet presAssocID="{A70CDA5D-D907-407E-82CA-EFA926A24307}" presName="parentText" presStyleLbl="node1" presStyleIdx="0" presStyleCnt="3">
        <dgm:presLayoutVars>
          <dgm:chMax val="1"/>
          <dgm:bulletEnabled val="1"/>
        </dgm:presLayoutVars>
      </dgm:prSet>
      <dgm:spPr/>
    </dgm:pt>
    <dgm:pt modelId="{DAC6D2C8-06C1-4BB7-AA66-C81E1F50D79F}" type="pres">
      <dgm:prSet presAssocID="{A70CDA5D-D907-407E-82CA-EFA926A24307}" presName="descendantText" presStyleLbl="alignAccFollowNode1" presStyleIdx="0" presStyleCnt="3">
        <dgm:presLayoutVars>
          <dgm:bulletEnabled val="1"/>
        </dgm:presLayoutVars>
      </dgm:prSet>
      <dgm:spPr/>
    </dgm:pt>
    <dgm:pt modelId="{22C01618-4FCA-4683-915C-3732753F2156}" type="pres">
      <dgm:prSet presAssocID="{1212ABED-61A4-460A-BCF2-75730C04B6ED}" presName="sp" presStyleCnt="0"/>
      <dgm:spPr/>
    </dgm:pt>
    <dgm:pt modelId="{EF4B5C91-7014-453B-8556-65651E760FF2}" type="pres">
      <dgm:prSet presAssocID="{8DC03CED-C28D-4107-A301-7324040580BB}" presName="linNode" presStyleCnt="0"/>
      <dgm:spPr/>
    </dgm:pt>
    <dgm:pt modelId="{9C26784B-FB4B-4954-8DEE-B953AF807C74}" type="pres">
      <dgm:prSet presAssocID="{8DC03CED-C28D-4107-A301-7324040580BB}" presName="parentText" presStyleLbl="node1" presStyleIdx="1" presStyleCnt="3">
        <dgm:presLayoutVars>
          <dgm:chMax val="1"/>
          <dgm:bulletEnabled val="1"/>
        </dgm:presLayoutVars>
      </dgm:prSet>
      <dgm:spPr/>
    </dgm:pt>
    <dgm:pt modelId="{CF3378A2-BAE2-4DED-B05F-8D7A61721A24}" type="pres">
      <dgm:prSet presAssocID="{8DC03CED-C28D-4107-A301-7324040580BB}" presName="descendantText" presStyleLbl="alignAccFollowNode1" presStyleIdx="1" presStyleCnt="3">
        <dgm:presLayoutVars>
          <dgm:bulletEnabled val="1"/>
        </dgm:presLayoutVars>
      </dgm:prSet>
      <dgm:spPr/>
    </dgm:pt>
    <dgm:pt modelId="{188A4629-133D-4498-BB76-BDA9EE1C9561}" type="pres">
      <dgm:prSet presAssocID="{8DCF9D98-E9F1-4980-8E59-CF6D16BEA924}" presName="sp" presStyleCnt="0"/>
      <dgm:spPr/>
    </dgm:pt>
    <dgm:pt modelId="{929E19C5-0B6A-4EA9-889A-74052B881750}" type="pres">
      <dgm:prSet presAssocID="{F0864331-A538-47EA-9F6D-8DE40ED2B415}" presName="linNode" presStyleCnt="0"/>
      <dgm:spPr/>
    </dgm:pt>
    <dgm:pt modelId="{861648E7-86FE-4B2E-B6D5-D26343B7996D}" type="pres">
      <dgm:prSet presAssocID="{F0864331-A538-47EA-9F6D-8DE40ED2B415}" presName="parentText" presStyleLbl="node1" presStyleIdx="2" presStyleCnt="3">
        <dgm:presLayoutVars>
          <dgm:chMax val="1"/>
          <dgm:bulletEnabled val="1"/>
        </dgm:presLayoutVars>
      </dgm:prSet>
      <dgm:spPr/>
    </dgm:pt>
    <dgm:pt modelId="{CA2E61A6-DBCC-4214-AEE7-AFA4060E06F3}" type="pres">
      <dgm:prSet presAssocID="{F0864331-A538-47EA-9F6D-8DE40ED2B415}" presName="descendantText" presStyleLbl="alignAccFollowNode1" presStyleIdx="2" presStyleCnt="3">
        <dgm:presLayoutVars>
          <dgm:bulletEnabled val="1"/>
        </dgm:presLayoutVars>
      </dgm:prSet>
      <dgm:spPr/>
    </dgm:pt>
  </dgm:ptLst>
  <dgm:cxnLst>
    <dgm:cxn modelId="{7AEBE11A-FF74-4A89-B38C-C65BB4461446}" srcId="{A70CDA5D-D907-407E-82CA-EFA926A24307}" destId="{E39EC096-7542-4D0D-94B6-CEC7367DFE52}" srcOrd="0" destOrd="0" parTransId="{54385295-46A3-4F37-A049-3D167837A707}" sibTransId="{1A74C75C-8829-4CE8-A831-1F8416F7C762}"/>
    <dgm:cxn modelId="{4AEACE20-9B0E-4588-BB6A-6E63ED83FC6F}" type="presOf" srcId="{E39EC096-7542-4D0D-94B6-CEC7367DFE52}" destId="{DAC6D2C8-06C1-4BB7-AA66-C81E1F50D79F}" srcOrd="0" destOrd="0" presId="urn:microsoft.com/office/officeart/2005/8/layout/vList5"/>
    <dgm:cxn modelId="{DEEA5430-3679-4B98-9201-6155442E8D3E}" type="presOf" srcId="{49BE98F7-A1B1-4B10-BC3F-31A435884829}" destId="{CF3378A2-BAE2-4DED-B05F-8D7A61721A24}" srcOrd="0" destOrd="1" presId="urn:microsoft.com/office/officeart/2005/8/layout/vList5"/>
    <dgm:cxn modelId="{EAF48132-4996-471E-9394-344BBDD46A5B}" type="presOf" srcId="{8ABA0B53-2C96-4EFA-B30C-804900EFE006}" destId="{CA2E61A6-DBCC-4214-AEE7-AFA4060E06F3}" srcOrd="0" destOrd="0" presId="urn:microsoft.com/office/officeart/2005/8/layout/vList5"/>
    <dgm:cxn modelId="{CF811144-729C-4D66-A556-DE4C6CEC31B6}" type="presOf" srcId="{129E1F22-8792-4E75-954E-B4EC5770A0CC}" destId="{CA2E61A6-DBCC-4214-AEE7-AFA4060E06F3}" srcOrd="0" destOrd="1" presId="urn:microsoft.com/office/officeart/2005/8/layout/vList5"/>
    <dgm:cxn modelId="{8E7FFC4E-D895-4444-B9B5-D07C73D30FCC}" srcId="{8DC03CED-C28D-4107-A301-7324040580BB}" destId="{9EB3794C-DD3C-42E8-8187-8F4292A3C640}" srcOrd="0" destOrd="0" parTransId="{520727E4-2690-404C-B173-80B71023C9F1}" sibTransId="{9ED782B0-33F5-464B-952A-EC15CEA7A05A}"/>
    <dgm:cxn modelId="{B442265D-C94E-4FFF-81CA-3916113C809D}" srcId="{8DC03CED-C28D-4107-A301-7324040580BB}" destId="{49BE98F7-A1B1-4B10-BC3F-31A435884829}" srcOrd="1" destOrd="0" parTransId="{0EC0D9D4-DC2A-46F5-BDEA-836759071589}" sibTransId="{DD44CC89-ADE5-4545-A4A6-927C5B6ACB23}"/>
    <dgm:cxn modelId="{05BA4462-D6B9-4237-8084-C341F37FE6D1}" type="presOf" srcId="{F0864331-A538-47EA-9F6D-8DE40ED2B415}" destId="{861648E7-86FE-4B2E-B6D5-D26343B7996D}" srcOrd="0" destOrd="0" presId="urn:microsoft.com/office/officeart/2005/8/layout/vList5"/>
    <dgm:cxn modelId="{F8141669-64A8-489D-B267-B6B2EF2EFA16}" srcId="{F0864331-A538-47EA-9F6D-8DE40ED2B415}" destId="{2FA5A6B1-1228-4C73-9E3E-C0FC1FA34BFA}" srcOrd="2" destOrd="0" parTransId="{F87C90EE-98B8-4F57-9914-B523BA936799}" sibTransId="{AECE126F-DAA3-4309-AAF7-D48875665A08}"/>
    <dgm:cxn modelId="{08A9F772-C825-4130-A5D2-66281183A267}" srcId="{F0864331-A538-47EA-9F6D-8DE40ED2B415}" destId="{8ABA0B53-2C96-4EFA-B30C-804900EFE006}" srcOrd="0" destOrd="0" parTransId="{6A12E13E-3DA4-4418-976D-403815ECDF8B}" sibTransId="{4503E71A-65B4-4D4F-9448-9BFB245030FF}"/>
    <dgm:cxn modelId="{516BBA74-C021-4904-B952-D3AF5844A391}" srcId="{E1A3786A-E4C2-4BB6-84E7-626F6113A9C1}" destId="{F0864331-A538-47EA-9F6D-8DE40ED2B415}" srcOrd="2" destOrd="0" parTransId="{CE55B42D-BB52-4ADE-9A89-826A97D26844}" sibTransId="{0CA93FAC-0C52-4986-A72E-88B6685CBEF5}"/>
    <dgm:cxn modelId="{5B9CFFB5-E780-424C-AF3F-050C76468960}" srcId="{E1A3786A-E4C2-4BB6-84E7-626F6113A9C1}" destId="{8DC03CED-C28D-4107-A301-7324040580BB}" srcOrd="1" destOrd="0" parTransId="{D9346E5D-9B1D-4E90-BBBB-0BC962645BCB}" sibTransId="{8DCF9D98-E9F1-4980-8E59-CF6D16BEA924}"/>
    <dgm:cxn modelId="{9F5F38B7-D176-4CCB-87DD-8FC7ACA6AC6A}" type="presOf" srcId="{E1A3786A-E4C2-4BB6-84E7-626F6113A9C1}" destId="{9836A8FC-249C-4C1F-9F75-E97F9BF3BE05}" srcOrd="0" destOrd="0" presId="urn:microsoft.com/office/officeart/2005/8/layout/vList5"/>
    <dgm:cxn modelId="{D6F4E4BA-1459-4E28-B74C-01BA96DA0D89}" srcId="{F0864331-A538-47EA-9F6D-8DE40ED2B415}" destId="{129E1F22-8792-4E75-954E-B4EC5770A0CC}" srcOrd="1" destOrd="0" parTransId="{9093E8EC-BE4E-40F2-BA74-01ED9025FE5F}" sibTransId="{60A9AEBC-48E0-4BE0-A8E1-722848ECF7D3}"/>
    <dgm:cxn modelId="{E2CEA5CF-225E-4E60-8614-D48DB3A6E7BA}" srcId="{E1A3786A-E4C2-4BB6-84E7-626F6113A9C1}" destId="{A70CDA5D-D907-407E-82CA-EFA926A24307}" srcOrd="0" destOrd="0" parTransId="{7C2A32BB-6ADA-47EA-8DC5-32D5C23DEB58}" sibTransId="{1212ABED-61A4-460A-BCF2-75730C04B6ED}"/>
    <dgm:cxn modelId="{50434FD5-5932-492E-A4C8-209939A90968}" type="presOf" srcId="{8DC03CED-C28D-4107-A301-7324040580BB}" destId="{9C26784B-FB4B-4954-8DEE-B953AF807C74}" srcOrd="0" destOrd="0" presId="urn:microsoft.com/office/officeart/2005/8/layout/vList5"/>
    <dgm:cxn modelId="{7BEF81D5-C5A0-48C1-8CAB-576F856DC4AD}" type="presOf" srcId="{2FA5A6B1-1228-4C73-9E3E-C0FC1FA34BFA}" destId="{CA2E61A6-DBCC-4214-AEE7-AFA4060E06F3}" srcOrd="0" destOrd="2" presId="urn:microsoft.com/office/officeart/2005/8/layout/vList5"/>
    <dgm:cxn modelId="{BD2C53D6-6FD7-4733-94B4-CB3B8BC8BC38}" srcId="{8DC03CED-C28D-4107-A301-7324040580BB}" destId="{E05A49FB-DAB9-47C5-8061-D0DD924B9967}" srcOrd="2" destOrd="0" parTransId="{40F2CC12-98B8-4CFA-9659-F0DF3AB7B1A1}" sibTransId="{1A68D042-D8B5-41A0-8F2E-771C3D69FBB3}"/>
    <dgm:cxn modelId="{D7B0A5EB-EBEB-41CC-8330-B8490237EAE3}" type="presOf" srcId="{A70CDA5D-D907-407E-82CA-EFA926A24307}" destId="{9E62A413-C06D-41AF-874E-FB8A749F0857}" srcOrd="0" destOrd="0" presId="urn:microsoft.com/office/officeart/2005/8/layout/vList5"/>
    <dgm:cxn modelId="{47E54AEF-B5D2-4F8A-8C98-AEC89C07A47C}" type="presOf" srcId="{E05A49FB-DAB9-47C5-8061-D0DD924B9967}" destId="{CF3378A2-BAE2-4DED-B05F-8D7A61721A24}" srcOrd="0" destOrd="2" presId="urn:microsoft.com/office/officeart/2005/8/layout/vList5"/>
    <dgm:cxn modelId="{0971D8FB-CDC9-4405-B828-F3483118C63D}" type="presOf" srcId="{9EB3794C-DD3C-42E8-8187-8F4292A3C640}" destId="{CF3378A2-BAE2-4DED-B05F-8D7A61721A24}" srcOrd="0" destOrd="0" presId="urn:microsoft.com/office/officeart/2005/8/layout/vList5"/>
    <dgm:cxn modelId="{69CC36AE-D9D8-43AD-9673-0C1C3B23BF30}" type="presParOf" srcId="{9836A8FC-249C-4C1F-9F75-E97F9BF3BE05}" destId="{188C3874-6B22-400A-96C5-E23DF732DF98}" srcOrd="0" destOrd="0" presId="urn:microsoft.com/office/officeart/2005/8/layout/vList5"/>
    <dgm:cxn modelId="{AE1E6277-992A-4408-881A-0F64CF4CB427}" type="presParOf" srcId="{188C3874-6B22-400A-96C5-E23DF732DF98}" destId="{9E62A413-C06D-41AF-874E-FB8A749F0857}" srcOrd="0" destOrd="0" presId="urn:microsoft.com/office/officeart/2005/8/layout/vList5"/>
    <dgm:cxn modelId="{16A0E45B-C18B-46A9-82C3-60C132A6F12D}" type="presParOf" srcId="{188C3874-6B22-400A-96C5-E23DF732DF98}" destId="{DAC6D2C8-06C1-4BB7-AA66-C81E1F50D79F}" srcOrd="1" destOrd="0" presId="urn:microsoft.com/office/officeart/2005/8/layout/vList5"/>
    <dgm:cxn modelId="{2D543B86-E3BC-4C04-B455-C8AC5C97447A}" type="presParOf" srcId="{9836A8FC-249C-4C1F-9F75-E97F9BF3BE05}" destId="{22C01618-4FCA-4683-915C-3732753F2156}" srcOrd="1" destOrd="0" presId="urn:microsoft.com/office/officeart/2005/8/layout/vList5"/>
    <dgm:cxn modelId="{561DD32B-BE59-49F2-BC1C-65DE3D51CAE6}" type="presParOf" srcId="{9836A8FC-249C-4C1F-9F75-E97F9BF3BE05}" destId="{EF4B5C91-7014-453B-8556-65651E760FF2}" srcOrd="2" destOrd="0" presId="urn:microsoft.com/office/officeart/2005/8/layout/vList5"/>
    <dgm:cxn modelId="{B2DDA102-1ED5-4C74-93EE-750162746219}" type="presParOf" srcId="{EF4B5C91-7014-453B-8556-65651E760FF2}" destId="{9C26784B-FB4B-4954-8DEE-B953AF807C74}" srcOrd="0" destOrd="0" presId="urn:microsoft.com/office/officeart/2005/8/layout/vList5"/>
    <dgm:cxn modelId="{2FBB3D5B-E463-4598-9A02-451E3FA16204}" type="presParOf" srcId="{EF4B5C91-7014-453B-8556-65651E760FF2}" destId="{CF3378A2-BAE2-4DED-B05F-8D7A61721A24}" srcOrd="1" destOrd="0" presId="urn:microsoft.com/office/officeart/2005/8/layout/vList5"/>
    <dgm:cxn modelId="{4BC91B85-827D-4F7D-8B45-82AB67F86277}" type="presParOf" srcId="{9836A8FC-249C-4C1F-9F75-E97F9BF3BE05}" destId="{188A4629-133D-4498-BB76-BDA9EE1C9561}" srcOrd="3" destOrd="0" presId="urn:microsoft.com/office/officeart/2005/8/layout/vList5"/>
    <dgm:cxn modelId="{D98C1386-E344-4B46-AD4B-2A0738E2D1E1}" type="presParOf" srcId="{9836A8FC-249C-4C1F-9F75-E97F9BF3BE05}" destId="{929E19C5-0B6A-4EA9-889A-74052B881750}" srcOrd="4" destOrd="0" presId="urn:microsoft.com/office/officeart/2005/8/layout/vList5"/>
    <dgm:cxn modelId="{1DD6B692-3A51-4ECE-BC05-C5F700E333D8}" type="presParOf" srcId="{929E19C5-0B6A-4EA9-889A-74052B881750}" destId="{861648E7-86FE-4B2E-B6D5-D26343B7996D}" srcOrd="0" destOrd="0" presId="urn:microsoft.com/office/officeart/2005/8/layout/vList5"/>
    <dgm:cxn modelId="{3C5BD2CE-253C-42DD-84D7-8B56852E6F2A}" type="presParOf" srcId="{929E19C5-0B6A-4EA9-889A-74052B881750}" destId="{CA2E61A6-DBCC-4214-AEE7-AFA4060E06F3}"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E41B6-E9C9-4393-B6DE-28D0823AD580}">
      <dsp:nvSpPr>
        <dsp:cNvPr id="0" name=""/>
        <dsp:cNvSpPr/>
      </dsp:nvSpPr>
      <dsp:spPr>
        <a:xfrm rot="5400000">
          <a:off x="3963375" y="-1695290"/>
          <a:ext cx="432896" cy="39339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25 x $.15 = $3.75/month or $45/year</a:t>
          </a:r>
        </a:p>
      </dsp:txBody>
      <dsp:txXfrm rot="-5400000">
        <a:off x="2212847" y="76370"/>
        <a:ext cx="3912820" cy="390632"/>
      </dsp:txXfrm>
    </dsp:sp>
    <dsp:sp modelId="{CEE213C4-9A1D-46F3-BCDD-3E904AD74360}">
      <dsp:nvSpPr>
        <dsp:cNvPr id="0" name=""/>
        <dsp:cNvSpPr/>
      </dsp:nvSpPr>
      <dsp:spPr>
        <a:xfrm>
          <a:off x="0" y="1125"/>
          <a:ext cx="2212848" cy="541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t>Employer-Paid Premiums</a:t>
          </a:r>
        </a:p>
      </dsp:txBody>
      <dsp:txXfrm>
        <a:off x="26415" y="27540"/>
        <a:ext cx="2160018" cy="488290"/>
      </dsp:txXfrm>
    </dsp:sp>
    <dsp:sp modelId="{91824D90-F837-471F-A3A0-C35064898E5E}">
      <dsp:nvSpPr>
        <dsp:cNvPr id="0" name=""/>
        <dsp:cNvSpPr/>
      </dsp:nvSpPr>
      <dsp:spPr>
        <a:xfrm rot="5400000">
          <a:off x="3963375" y="-1127114"/>
          <a:ext cx="432896" cy="39339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Pre-tax contributions do not offset any required imputed income</a:t>
          </a:r>
        </a:p>
        <a:p>
          <a:pPr marL="57150" lvl="1" indent="-57150" algn="l" defTabSz="488950">
            <a:lnSpc>
              <a:spcPct val="90000"/>
            </a:lnSpc>
            <a:spcBef>
              <a:spcPct val="0"/>
            </a:spcBef>
            <a:spcAft>
              <a:spcPct val="15000"/>
            </a:spcAft>
            <a:buChar char="•"/>
          </a:pPr>
          <a:r>
            <a:rPr lang="en-US" sz="1100" kern="1200"/>
            <a:t>25 x $.15 = $3.75/month or $45/year</a:t>
          </a:r>
        </a:p>
      </dsp:txBody>
      <dsp:txXfrm rot="-5400000">
        <a:off x="2212847" y="644546"/>
        <a:ext cx="3912820" cy="390632"/>
      </dsp:txXfrm>
    </dsp:sp>
    <dsp:sp modelId="{231A1432-6956-4AD3-976D-4E4042A349A0}">
      <dsp:nvSpPr>
        <dsp:cNvPr id="0" name=""/>
        <dsp:cNvSpPr/>
      </dsp:nvSpPr>
      <dsp:spPr>
        <a:xfrm>
          <a:off x="0" y="569301"/>
          <a:ext cx="2212848" cy="541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t>Employee Pre-Tax Contributions $3/month</a:t>
          </a:r>
        </a:p>
      </dsp:txBody>
      <dsp:txXfrm>
        <a:off x="26415" y="595716"/>
        <a:ext cx="2160018" cy="488290"/>
      </dsp:txXfrm>
    </dsp:sp>
    <dsp:sp modelId="{D9EC0814-903B-4DD3-9325-4D5B16043B66}">
      <dsp:nvSpPr>
        <dsp:cNvPr id="0" name=""/>
        <dsp:cNvSpPr/>
      </dsp:nvSpPr>
      <dsp:spPr>
        <a:xfrm rot="5400000">
          <a:off x="3963375" y="-558937"/>
          <a:ext cx="432896" cy="39339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After-tax contributions offset any required imputed income</a:t>
          </a:r>
        </a:p>
        <a:p>
          <a:pPr marL="57150" lvl="1" indent="-57150" algn="l" defTabSz="488950">
            <a:lnSpc>
              <a:spcPct val="90000"/>
            </a:lnSpc>
            <a:spcBef>
              <a:spcPct val="0"/>
            </a:spcBef>
            <a:spcAft>
              <a:spcPct val="15000"/>
            </a:spcAft>
            <a:buChar char="•"/>
          </a:pPr>
          <a:r>
            <a:rPr lang="en-US" sz="1100" kern="1200"/>
            <a:t>(25 x $.15) - $3 = $.75/month or $9/year</a:t>
          </a:r>
        </a:p>
      </dsp:txBody>
      <dsp:txXfrm rot="-5400000">
        <a:off x="2212847" y="1212723"/>
        <a:ext cx="3912820" cy="390632"/>
      </dsp:txXfrm>
    </dsp:sp>
    <dsp:sp modelId="{FCAC7DF2-476E-4ED6-B7B5-762832DF1415}">
      <dsp:nvSpPr>
        <dsp:cNvPr id="0" name=""/>
        <dsp:cNvSpPr/>
      </dsp:nvSpPr>
      <dsp:spPr>
        <a:xfrm>
          <a:off x="0" y="1137478"/>
          <a:ext cx="2212848" cy="541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t>Employee After-Tax Contributions $3/month</a:t>
          </a:r>
        </a:p>
      </dsp:txBody>
      <dsp:txXfrm>
        <a:off x="26415" y="1163893"/>
        <a:ext cx="2160018" cy="488290"/>
      </dsp:txXfrm>
    </dsp:sp>
    <dsp:sp modelId="{DCE78CF8-D857-4211-8125-78D179687FBD}">
      <dsp:nvSpPr>
        <dsp:cNvPr id="0" name=""/>
        <dsp:cNvSpPr/>
      </dsp:nvSpPr>
      <dsp:spPr>
        <a:xfrm rot="5400000">
          <a:off x="3963375" y="9238"/>
          <a:ext cx="432896" cy="39339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After-tax contributions offset any required imputed income</a:t>
          </a:r>
        </a:p>
        <a:p>
          <a:pPr marL="57150" lvl="1" indent="-57150" algn="l" defTabSz="488950">
            <a:lnSpc>
              <a:spcPct val="90000"/>
            </a:lnSpc>
            <a:spcBef>
              <a:spcPct val="0"/>
            </a:spcBef>
            <a:spcAft>
              <a:spcPct val="15000"/>
            </a:spcAft>
            <a:buChar char="•"/>
          </a:pPr>
          <a:r>
            <a:rPr lang="en-US" sz="1100" kern="1200"/>
            <a:t>(25 x $.15) - $4 = $0 imputed income</a:t>
          </a:r>
        </a:p>
      </dsp:txBody>
      <dsp:txXfrm rot="-5400000">
        <a:off x="2212847" y="1780898"/>
        <a:ext cx="3912820" cy="390632"/>
      </dsp:txXfrm>
    </dsp:sp>
    <dsp:sp modelId="{99E2D85E-EB26-405A-A1D4-EF6DD20FACFA}">
      <dsp:nvSpPr>
        <dsp:cNvPr id="0" name=""/>
        <dsp:cNvSpPr/>
      </dsp:nvSpPr>
      <dsp:spPr>
        <a:xfrm>
          <a:off x="0" y="1705654"/>
          <a:ext cx="2212848" cy="541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t>Employee After-Tax Contributions $4/month</a:t>
          </a:r>
        </a:p>
      </dsp:txBody>
      <dsp:txXfrm>
        <a:off x="26415" y="1732069"/>
        <a:ext cx="2160018" cy="4882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C6D2C8-06C1-4BB7-AA66-C81E1F50D79F}">
      <dsp:nvSpPr>
        <dsp:cNvPr id="0" name=""/>
        <dsp:cNvSpPr/>
      </dsp:nvSpPr>
      <dsp:spPr>
        <a:xfrm rot="5400000">
          <a:off x="3933175" y="-1600239"/>
          <a:ext cx="640109" cy="400304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No imputed income for the employee</a:t>
          </a:r>
        </a:p>
      </dsp:txBody>
      <dsp:txXfrm rot="-5400000">
        <a:off x="2251710" y="112474"/>
        <a:ext cx="3971792" cy="577613"/>
      </dsp:txXfrm>
    </dsp:sp>
    <dsp:sp modelId="{9E62A413-C06D-41AF-874E-FB8A749F0857}">
      <dsp:nvSpPr>
        <dsp:cNvPr id="0" name=""/>
        <dsp:cNvSpPr/>
      </dsp:nvSpPr>
      <dsp:spPr>
        <a:xfrm>
          <a:off x="0" y="1212"/>
          <a:ext cx="2251710" cy="8001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b="1" kern="1200"/>
            <a:t>Not Carried By the Employer </a:t>
          </a:r>
          <a:r>
            <a:rPr lang="en-US" sz="1200" kern="1200"/>
            <a:t>(separate policy, after-tax employee contributions, and no rate straddling)</a:t>
          </a:r>
        </a:p>
      </dsp:txBody>
      <dsp:txXfrm>
        <a:off x="39059" y="40271"/>
        <a:ext cx="2173592" cy="722019"/>
      </dsp:txXfrm>
    </dsp:sp>
    <dsp:sp modelId="{CF3378A2-BAE2-4DED-B05F-8D7A61721A24}">
      <dsp:nvSpPr>
        <dsp:cNvPr id="0" name=""/>
        <dsp:cNvSpPr/>
      </dsp:nvSpPr>
      <dsp:spPr>
        <a:xfrm rot="5400000">
          <a:off x="3933175" y="-760095"/>
          <a:ext cx="640109" cy="400304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Employee paid $5/month after-tax (50 x $.10)</a:t>
          </a:r>
        </a:p>
        <a:p>
          <a:pPr marL="57150" lvl="1" indent="-57150" algn="l" defTabSz="488950">
            <a:lnSpc>
              <a:spcPct val="90000"/>
            </a:lnSpc>
            <a:spcBef>
              <a:spcPct val="0"/>
            </a:spcBef>
            <a:spcAft>
              <a:spcPct val="15000"/>
            </a:spcAft>
            <a:buChar char="•"/>
          </a:pPr>
          <a:r>
            <a:rPr lang="en-US" sz="1100" kern="1200"/>
            <a:t>Table I cost of coverage is $7.50/month (50 x $.15)</a:t>
          </a:r>
        </a:p>
        <a:p>
          <a:pPr marL="57150" lvl="1" indent="-57150" algn="l" defTabSz="488950">
            <a:lnSpc>
              <a:spcPct val="90000"/>
            </a:lnSpc>
            <a:spcBef>
              <a:spcPct val="0"/>
            </a:spcBef>
            <a:spcAft>
              <a:spcPct val="15000"/>
            </a:spcAft>
            <a:buChar char="•"/>
          </a:pPr>
          <a:r>
            <a:rPr lang="en-US" sz="1100" kern="1200"/>
            <a:t>Imputed income = $2.50/month or $30/year</a:t>
          </a:r>
        </a:p>
      </dsp:txBody>
      <dsp:txXfrm rot="-5400000">
        <a:off x="2251710" y="952618"/>
        <a:ext cx="3971792" cy="577613"/>
      </dsp:txXfrm>
    </dsp:sp>
    <dsp:sp modelId="{9C26784B-FB4B-4954-8DEE-B953AF807C74}">
      <dsp:nvSpPr>
        <dsp:cNvPr id="0" name=""/>
        <dsp:cNvSpPr/>
      </dsp:nvSpPr>
      <dsp:spPr>
        <a:xfrm>
          <a:off x="0" y="841356"/>
          <a:ext cx="2251710" cy="8001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b="1" kern="1200"/>
            <a:t>Carried By the Employer   </a:t>
          </a:r>
          <a:r>
            <a:rPr lang="en-US" sz="1200" kern="1200"/>
            <a:t>(joint policy, employer contributions, or straddling rates)</a:t>
          </a:r>
        </a:p>
      </dsp:txBody>
      <dsp:txXfrm>
        <a:off x="39059" y="880415"/>
        <a:ext cx="2173592" cy="722019"/>
      </dsp:txXfrm>
    </dsp:sp>
    <dsp:sp modelId="{CA2E61A6-DBCC-4214-AEE7-AFA4060E06F3}">
      <dsp:nvSpPr>
        <dsp:cNvPr id="0" name=""/>
        <dsp:cNvSpPr/>
      </dsp:nvSpPr>
      <dsp:spPr>
        <a:xfrm rot="5400000">
          <a:off x="3933175" y="80049"/>
          <a:ext cx="640109" cy="400304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Employee paid $9/month after-tax (50 x $.18)</a:t>
          </a:r>
        </a:p>
        <a:p>
          <a:pPr marL="57150" lvl="1" indent="-57150" algn="l" defTabSz="488950">
            <a:lnSpc>
              <a:spcPct val="90000"/>
            </a:lnSpc>
            <a:spcBef>
              <a:spcPct val="0"/>
            </a:spcBef>
            <a:spcAft>
              <a:spcPct val="15000"/>
            </a:spcAft>
            <a:buChar char="•"/>
          </a:pPr>
          <a:r>
            <a:rPr lang="en-US" sz="1100" kern="1200"/>
            <a:t>Table I cost of coverage is $7.50/month (50 x $.15)</a:t>
          </a:r>
        </a:p>
        <a:p>
          <a:pPr marL="57150" lvl="1" indent="-57150" algn="l" defTabSz="488950">
            <a:lnSpc>
              <a:spcPct val="90000"/>
            </a:lnSpc>
            <a:spcBef>
              <a:spcPct val="0"/>
            </a:spcBef>
            <a:spcAft>
              <a:spcPct val="15000"/>
            </a:spcAft>
            <a:buChar char="•"/>
          </a:pPr>
          <a:r>
            <a:rPr lang="en-US" sz="1100" kern="1200"/>
            <a:t>No imputed income for the employee ($9 &gt; $7.50)</a:t>
          </a:r>
        </a:p>
      </dsp:txBody>
      <dsp:txXfrm rot="-5400000">
        <a:off x="2251710" y="1792762"/>
        <a:ext cx="3971792" cy="577613"/>
      </dsp:txXfrm>
    </dsp:sp>
    <dsp:sp modelId="{861648E7-86FE-4B2E-B6D5-D26343B7996D}">
      <dsp:nvSpPr>
        <dsp:cNvPr id="0" name=""/>
        <dsp:cNvSpPr/>
      </dsp:nvSpPr>
      <dsp:spPr>
        <a:xfrm>
          <a:off x="0" y="1681500"/>
          <a:ext cx="2251710" cy="8001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b="1" kern="1200"/>
            <a:t>Carried By the Employer</a:t>
          </a:r>
          <a:r>
            <a:rPr lang="en-US" sz="1200" b="1" kern="1200"/>
            <a:t>       </a:t>
          </a:r>
          <a:r>
            <a:rPr lang="en-US" sz="1200" kern="1200"/>
            <a:t>(joint policy, employer contributions, or straddling rates)</a:t>
          </a:r>
        </a:p>
      </dsp:txBody>
      <dsp:txXfrm>
        <a:off x="39059" y="1720559"/>
        <a:ext cx="2173592" cy="72201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1" ma:contentTypeDescription="Create a new document." ma:contentTypeScope="" ma:versionID="461f89d9e09e5105e098f0e058372348">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059e7169824374300e5c634b14b7a1b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5708-5A26-4929-9974-66F954B9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B9314-D11D-446D-96A6-7E5D22C6D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F720A-FF4E-4417-BB83-30CB17D4A2EB}">
  <ds:schemaRefs>
    <ds:schemaRef ds:uri="http://schemas.microsoft.com/sharepoint/v3/contenttype/forms"/>
  </ds:schemaRefs>
</ds:datastoreItem>
</file>

<file path=customXml/itemProps4.xml><?xml version="1.0" encoding="utf-8"?>
<ds:datastoreItem xmlns:ds="http://schemas.openxmlformats.org/officeDocument/2006/customXml" ds:itemID="{CD383918-BA88-F347-88A3-9CD6B3E7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Ben James</cp:lastModifiedBy>
  <cp:revision>2</cp:revision>
  <cp:lastPrinted>2015-06-13T20:42:00Z</cp:lastPrinted>
  <dcterms:created xsi:type="dcterms:W3CDTF">2020-09-29T13:57:00Z</dcterms:created>
  <dcterms:modified xsi:type="dcterms:W3CDTF">2020-09-29T13:57:00Z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