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44A5ACAC" w14:textId="18C75383" w:rsidR="00BA6FBA" w:rsidRDefault="00D70E4F" w:rsidP="00BA6FBA">
      <w:pPr>
        <w:ind w:left="90"/>
        <w:rPr>
          <w:rFonts w:cs="Arial"/>
          <w:b/>
          <w:sz w:val="24"/>
          <w:szCs w:val="24"/>
        </w:rPr>
      </w:pPr>
      <w:r>
        <w:rPr>
          <w:noProof/>
        </w:rPr>
        <mc:AlternateContent>
          <mc:Choice Requires="wps">
            <w:drawing>
              <wp:anchor distT="0" distB="0" distL="114300" distR="114300" simplePos="0" relativeHeight="251657216" behindDoc="0" locked="0" layoutInCell="1" allowOverlap="1" wp14:anchorId="4AEAA2F6" wp14:editId="110C1D28">
                <wp:simplePos x="0" y="0"/>
                <wp:positionH relativeFrom="column">
                  <wp:posOffset>2132965</wp:posOffset>
                </wp:positionH>
                <wp:positionV relativeFrom="paragraph">
                  <wp:posOffset>-603250</wp:posOffset>
                </wp:positionV>
                <wp:extent cx="4724400" cy="6051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05155"/>
                        </a:xfrm>
                        <a:prstGeom prst="rect">
                          <a:avLst/>
                        </a:prstGeom>
                        <a:noFill/>
                        <a:ln>
                          <a:noFill/>
                        </a:ln>
                      </wps:spPr>
                      <wps:txbx>
                        <w:txbxContent>
                          <w:p w14:paraId="5ED39569" w14:textId="77777777" w:rsidR="00376CF8" w:rsidRPr="000B4DEA" w:rsidRDefault="00376CF8" w:rsidP="00376CF8">
                            <w:pPr>
                              <w:jc w:val="center"/>
                              <w:rPr>
                                <w:color w:val="FFFFFF"/>
                                <w:spacing w:val="40"/>
                                <w:sz w:val="44"/>
                                <w:szCs w:val="44"/>
                              </w:rPr>
                            </w:pPr>
                            <w:r>
                              <w:rPr>
                                <w:color w:val="FFFFFF"/>
                                <w:spacing w:val="40"/>
                                <w:sz w:val="44"/>
                                <w:szCs w:val="44"/>
                              </w:rPr>
                              <w:t>Compliance Alert</w:t>
                            </w:r>
                          </w:p>
                          <w:p w14:paraId="7617CCEF" w14:textId="77777777" w:rsidR="00376CF8" w:rsidRPr="00D636DB" w:rsidRDefault="00376CF8" w:rsidP="00376CF8">
                            <w:pPr>
                              <w:jc w:val="center"/>
                              <w:rPr>
                                <w:color w:val="BFBFBF"/>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EAA2F6" id="_x0000_t202" coordsize="21600,21600" o:spt="202" path="m,l,21600r21600,l21600,xe">
                <v:stroke joinstyle="miter"/>
                <v:path gradientshapeok="t" o:connecttype="rect"/>
              </v:shapetype>
              <v:shape id="Text Box 9" o:spid="_x0000_s1026" type="#_x0000_t202" style="position:absolute;left:0;text-align:left;margin-left:167.95pt;margin-top:-47.5pt;width:372pt;height:4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" filled="f" stroked="f">
                <v:textbox>
                  <w:txbxContent>
                    <w:p w14:paraId="5ED39569" w14:textId="77777777" w:rsidR="00376CF8" w:rsidRPr="000B4DEA" w:rsidRDefault="00376CF8" w:rsidP="00376CF8">
                      <w:pPr>
                        <w:jc w:val="center"/>
                        <w:rPr>
                          <w:color w:val="FFFFFF"/>
                          <w:spacing w:val="40"/>
                          <w:sz w:val="44"/>
                          <w:szCs w:val="44"/>
                        </w:rPr>
                      </w:pPr>
                      <w:r>
                        <w:rPr>
                          <w:color w:val="FFFFFF"/>
                          <w:spacing w:val="40"/>
                          <w:sz w:val="44"/>
                          <w:szCs w:val="44"/>
                        </w:rPr>
                        <w:t>Compliance Alert</w:t>
                      </w:r>
                    </w:p>
                    <w:p w14:paraId="7617CCEF" w14:textId="77777777" w:rsidR="00376CF8" w:rsidRPr="00D636DB" w:rsidRDefault="00376CF8" w:rsidP="00376CF8">
                      <w:pPr>
                        <w:jc w:val="center"/>
                        <w:rPr>
                          <w:color w:val="BFBFBF"/>
                          <w:sz w:val="72"/>
                          <w:szCs w:val="72"/>
                        </w:rPr>
                      </w:pPr>
                    </w:p>
                  </w:txbxContent>
                </v:textbox>
              </v:shape>
            </w:pict>
          </mc:Fallback>
        </mc:AlternateContent>
      </w:r>
      <w:r>
        <w:rPr>
          <w:rFonts w:cs="Arial"/>
          <w:b/>
          <w:noProof/>
          <w:sz w:val="24"/>
          <w:szCs w:val="24"/>
          <w:lang w:bidi="ar-SA"/>
        </w:rPr>
        <w:drawing>
          <wp:anchor distT="0" distB="0" distL="114300" distR="114300" simplePos="0" relativeHeight="251658240" behindDoc="1" locked="0" layoutInCell="1" allowOverlap="1" wp14:anchorId="267A8239" wp14:editId="468F0B70">
            <wp:simplePos x="0" y="0"/>
            <wp:positionH relativeFrom="column">
              <wp:posOffset>-914400</wp:posOffset>
            </wp:positionH>
            <wp:positionV relativeFrom="paragraph">
              <wp:posOffset>-800735</wp:posOffset>
            </wp:positionV>
            <wp:extent cx="7823200" cy="802640"/>
            <wp:effectExtent l="0" t="0" r="0" b="0"/>
            <wp:wrapNone/>
            <wp:docPr id="2" name="Picture 8" descr="Description: heade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eader_pri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2320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DE0B77" w14:textId="77777777" w:rsidR="00102C3F" w:rsidRDefault="00102C3F" w:rsidP="00AF0B9D">
      <w:pPr>
        <w:ind w:left="0"/>
        <w:rPr>
          <w:b/>
          <w:sz w:val="28"/>
          <w:szCs w:val="28"/>
        </w:rPr>
      </w:pPr>
    </w:p>
    <w:p w14:paraId="3B6AAAEC" w14:textId="17D65668" w:rsidR="00AF0B9D" w:rsidRPr="00AE33B8" w:rsidRDefault="00891F7E" w:rsidP="00AF0B9D">
      <w:pPr>
        <w:ind w:left="0"/>
        <w:rPr>
          <w:b/>
          <w:sz w:val="28"/>
          <w:szCs w:val="28"/>
        </w:rPr>
      </w:pPr>
      <w:r>
        <w:rPr>
          <w:b/>
          <w:sz w:val="28"/>
          <w:szCs w:val="28"/>
        </w:rPr>
        <w:t xml:space="preserve">2020 Employer Reporting – </w:t>
      </w:r>
      <w:r w:rsidR="00CA6B74">
        <w:rPr>
          <w:b/>
          <w:sz w:val="28"/>
          <w:szCs w:val="28"/>
        </w:rPr>
        <w:t>Slight Extension</w:t>
      </w:r>
      <w:r>
        <w:rPr>
          <w:b/>
          <w:sz w:val="28"/>
          <w:szCs w:val="28"/>
        </w:rPr>
        <w:t xml:space="preserve"> &amp; Transition Relief</w:t>
      </w:r>
    </w:p>
    <w:p w14:paraId="062BFFA5" w14:textId="77777777" w:rsidR="007A5F8B" w:rsidRDefault="007A5F8B" w:rsidP="00BC1E4F">
      <w:pPr>
        <w:ind w:left="0"/>
        <w:rPr>
          <w:rFonts w:ascii="Calibri" w:hAnsi="Calibri" w:cs="Calibri"/>
          <w:b/>
          <w:sz w:val="22"/>
        </w:rPr>
      </w:pPr>
    </w:p>
    <w:p w14:paraId="60FB2399" w14:textId="2C459602" w:rsidR="000E03AB" w:rsidRPr="00595A34" w:rsidRDefault="00DB46C3" w:rsidP="00BC1E4F">
      <w:pPr>
        <w:ind w:left="0"/>
        <w:rPr>
          <w:rFonts w:ascii="Calibri" w:hAnsi="Calibri" w:cs="Calibri"/>
          <w:b/>
          <w:sz w:val="22"/>
        </w:rPr>
      </w:pPr>
      <w:r w:rsidRPr="00595A34">
        <w:rPr>
          <w:rFonts w:ascii="Calibri" w:hAnsi="Calibri" w:cs="Calibri"/>
          <w:b/>
          <w:sz w:val="22"/>
        </w:rPr>
        <w:t>Issue</w:t>
      </w:r>
      <w:r w:rsidR="00AF0B9D" w:rsidRPr="00595A34">
        <w:rPr>
          <w:rFonts w:ascii="Calibri" w:hAnsi="Calibri" w:cs="Calibri"/>
          <w:b/>
          <w:sz w:val="22"/>
        </w:rPr>
        <w:t xml:space="preserve"> Date: </w:t>
      </w:r>
      <w:r w:rsidR="00891F7E">
        <w:rPr>
          <w:rFonts w:ascii="Calibri" w:hAnsi="Calibri" w:cs="Calibri"/>
          <w:b/>
          <w:sz w:val="22"/>
        </w:rPr>
        <w:t>October 2020</w:t>
      </w:r>
    </w:p>
    <w:p w14:paraId="1D918970" w14:textId="77777777" w:rsidR="00102C3F" w:rsidRPr="00595A34" w:rsidRDefault="00102C3F" w:rsidP="00D209A7">
      <w:pPr>
        <w:ind w:left="0"/>
        <w:rPr>
          <w:rFonts w:ascii="Calibri" w:hAnsi="Calibri" w:cs="Calibri"/>
          <w:sz w:val="22"/>
        </w:rPr>
      </w:pPr>
    </w:p>
    <w:p w14:paraId="7DA6317F" w14:textId="6A5B92CD" w:rsidR="00400D60" w:rsidRPr="00400D60" w:rsidRDefault="007A5F8B" w:rsidP="00400D60">
      <w:pPr>
        <w:pStyle w:val="MediumShading1-Accent21"/>
        <w:ind w:left="0"/>
        <w:rPr>
          <w:lang w:val="en-US"/>
        </w:rPr>
      </w:pPr>
      <w:r w:rsidRPr="007A5F8B">
        <w:rPr>
          <w:rFonts w:ascii="Calibri" w:hAnsi="Calibri" w:cs="Calibri"/>
          <w:sz w:val="22"/>
          <w:lang w:val="en-US" w:eastAsia="en-US"/>
        </w:rPr>
        <w:t xml:space="preserve">IRS </w:t>
      </w:r>
      <w:r w:rsidR="00E004F4">
        <w:rPr>
          <w:rFonts w:ascii="Calibri" w:hAnsi="Calibri" w:cs="Calibri"/>
          <w:sz w:val="22"/>
          <w:lang w:val="en-US" w:eastAsia="en-US"/>
        </w:rPr>
        <w:t xml:space="preserve">Notice </w:t>
      </w:r>
      <w:r w:rsidR="00971CFA">
        <w:rPr>
          <w:rFonts w:ascii="Calibri" w:hAnsi="Calibri" w:cs="Calibri"/>
          <w:sz w:val="22"/>
          <w:lang w:val="en-US" w:eastAsia="en-US"/>
        </w:rPr>
        <w:t>20</w:t>
      </w:r>
      <w:r w:rsidR="00891F7E">
        <w:rPr>
          <w:rFonts w:ascii="Calibri" w:hAnsi="Calibri" w:cs="Calibri"/>
          <w:sz w:val="22"/>
          <w:lang w:val="en-US" w:eastAsia="en-US"/>
        </w:rPr>
        <w:t>20</w:t>
      </w:r>
      <w:r w:rsidR="00971CFA">
        <w:rPr>
          <w:rFonts w:ascii="Calibri" w:hAnsi="Calibri" w:cs="Calibri"/>
          <w:sz w:val="22"/>
          <w:lang w:val="en-US" w:eastAsia="en-US"/>
        </w:rPr>
        <w:t>-</w:t>
      </w:r>
      <w:r w:rsidR="00891F7E">
        <w:rPr>
          <w:rFonts w:ascii="Calibri" w:hAnsi="Calibri" w:cs="Calibri"/>
          <w:sz w:val="22"/>
          <w:lang w:val="en-US" w:eastAsia="en-US"/>
        </w:rPr>
        <w:t>76</w:t>
      </w:r>
      <w:r w:rsidRPr="007A5F8B">
        <w:rPr>
          <w:rFonts w:ascii="Calibri" w:hAnsi="Calibri" w:cs="Calibri"/>
          <w:sz w:val="22"/>
          <w:lang w:val="en-US" w:eastAsia="en-US"/>
        </w:rPr>
        <w:t xml:space="preserve"> </w:t>
      </w:r>
      <w:r w:rsidR="00891F7E">
        <w:rPr>
          <w:rFonts w:ascii="Calibri" w:hAnsi="Calibri" w:cs="Calibri"/>
          <w:sz w:val="22"/>
          <w:lang w:val="en-US" w:eastAsia="en-US"/>
        </w:rPr>
        <w:t xml:space="preserve">once again </w:t>
      </w:r>
      <w:r w:rsidRPr="007A5F8B">
        <w:rPr>
          <w:rFonts w:ascii="Calibri" w:hAnsi="Calibri" w:cs="Calibri"/>
          <w:sz w:val="22"/>
          <w:lang w:val="en-US" w:eastAsia="en-US"/>
        </w:rPr>
        <w:t>extend</w:t>
      </w:r>
      <w:r w:rsidR="00891F7E">
        <w:rPr>
          <w:rFonts w:ascii="Calibri" w:hAnsi="Calibri" w:cs="Calibri"/>
          <w:sz w:val="22"/>
          <w:lang w:val="en-US" w:eastAsia="en-US"/>
        </w:rPr>
        <w:t>s</w:t>
      </w:r>
      <w:r w:rsidRPr="007A5F8B">
        <w:rPr>
          <w:rFonts w:ascii="Calibri" w:hAnsi="Calibri" w:cs="Calibri"/>
          <w:sz w:val="22"/>
          <w:lang w:val="en-US" w:eastAsia="en-US"/>
        </w:rPr>
        <w:t xml:space="preserve"> the due date </w:t>
      </w:r>
      <w:r w:rsidR="00971CFA">
        <w:rPr>
          <w:rFonts w:ascii="Calibri" w:hAnsi="Calibri" w:cs="Calibri"/>
          <w:sz w:val="22"/>
          <w:lang w:val="en-US" w:eastAsia="en-US"/>
        </w:rPr>
        <w:t>to March 2</w:t>
      </w:r>
      <w:r w:rsidR="00400D60" w:rsidRPr="00400D60">
        <w:rPr>
          <w:rFonts w:ascii="Calibri" w:hAnsi="Calibri" w:cs="Calibri"/>
          <w:sz w:val="22"/>
          <w:vertAlign w:val="superscript"/>
          <w:lang w:val="en-US" w:eastAsia="en-US"/>
        </w:rPr>
        <w:t>nd</w:t>
      </w:r>
      <w:r w:rsidR="00971CFA">
        <w:rPr>
          <w:rFonts w:ascii="Calibri" w:hAnsi="Calibri" w:cs="Calibri"/>
          <w:sz w:val="22"/>
          <w:lang w:val="en-US" w:eastAsia="en-US"/>
        </w:rPr>
        <w:t>, 202</w:t>
      </w:r>
      <w:r w:rsidR="00400D60">
        <w:rPr>
          <w:rFonts w:ascii="Calibri" w:hAnsi="Calibri" w:cs="Calibri"/>
          <w:sz w:val="22"/>
          <w:lang w:val="en-US" w:eastAsia="en-US"/>
        </w:rPr>
        <w:t>1</w:t>
      </w:r>
      <w:r w:rsidR="00971CFA">
        <w:rPr>
          <w:rFonts w:ascii="Calibri" w:hAnsi="Calibri" w:cs="Calibri"/>
          <w:sz w:val="22"/>
          <w:lang w:val="en-US" w:eastAsia="en-US"/>
        </w:rPr>
        <w:t xml:space="preserve"> </w:t>
      </w:r>
      <w:r w:rsidRPr="007A5F8B">
        <w:rPr>
          <w:rFonts w:ascii="Calibri" w:hAnsi="Calibri" w:cs="Calibri"/>
          <w:sz w:val="22"/>
          <w:lang w:val="en-US" w:eastAsia="en-US"/>
        </w:rPr>
        <w:t xml:space="preserve">for </w:t>
      </w:r>
      <w:r w:rsidR="00400D60">
        <w:rPr>
          <w:rFonts w:ascii="Calibri" w:hAnsi="Calibri" w:cs="Calibri"/>
          <w:sz w:val="22"/>
          <w:lang w:val="en-US" w:eastAsia="en-US"/>
        </w:rPr>
        <w:t xml:space="preserve">providing Form 1095s to individuals and is allowing Form 1095-Bs to be </w:t>
      </w:r>
      <w:r w:rsidR="00CC7F3C">
        <w:rPr>
          <w:rFonts w:ascii="Calibri" w:hAnsi="Calibri" w:cs="Calibri"/>
          <w:sz w:val="22"/>
          <w:lang w:val="en-US" w:eastAsia="en-US"/>
        </w:rPr>
        <w:t>made available upon request rather than</w:t>
      </w:r>
      <w:r w:rsidR="00400D60">
        <w:rPr>
          <w:rFonts w:ascii="Calibri" w:hAnsi="Calibri" w:cs="Calibri"/>
          <w:sz w:val="22"/>
          <w:lang w:val="en-US" w:eastAsia="en-US"/>
        </w:rPr>
        <w:t xml:space="preserve"> requiring individual delivery. The IRS has also granted one final year of </w:t>
      </w:r>
      <w:r w:rsidR="00971CFA">
        <w:rPr>
          <w:rFonts w:ascii="Calibri" w:hAnsi="Calibri" w:cs="Calibri"/>
          <w:sz w:val="22"/>
          <w:lang w:val="en-US" w:eastAsia="en-US"/>
        </w:rPr>
        <w:t xml:space="preserve">penalty relief for good faith reporting errors. </w:t>
      </w:r>
      <w:r w:rsidR="00400D60">
        <w:rPr>
          <w:rFonts w:ascii="Calibri" w:hAnsi="Calibri" w:cs="Calibri"/>
          <w:sz w:val="22"/>
          <w:lang w:val="en-US" w:eastAsia="en-US"/>
        </w:rPr>
        <w:t>The full notice may be found at</w:t>
      </w:r>
      <w:r w:rsidR="00400D60">
        <w:rPr>
          <w:lang w:val="en-US"/>
        </w:rPr>
        <w:t xml:space="preserve"> </w:t>
      </w:r>
      <w:hyperlink r:id="rId12" w:history="1">
        <w:r w:rsidR="00400D60" w:rsidRPr="00C21439">
          <w:rPr>
            <w:rStyle w:val="Hyperlink"/>
            <w:lang w:val="en-US"/>
          </w:rPr>
          <w:t>https://www.irs.gov/pub/irs-drop/n-20-76.pdf</w:t>
        </w:r>
      </w:hyperlink>
      <w:r w:rsidR="00400D60">
        <w:rPr>
          <w:lang w:val="en-US"/>
        </w:rPr>
        <w:t>.</w:t>
      </w:r>
    </w:p>
    <w:p w14:paraId="30ED3846" w14:textId="77777777" w:rsidR="00400D60" w:rsidRDefault="00400D60" w:rsidP="007A5F8B">
      <w:pPr>
        <w:pStyle w:val="MediumShading1-Accent21"/>
        <w:ind w:left="0"/>
        <w:rPr>
          <w:rFonts w:ascii="Calibri" w:hAnsi="Calibri" w:cs="Calibri"/>
          <w:sz w:val="22"/>
          <w:lang w:val="en-US" w:eastAsia="en-US"/>
        </w:rPr>
      </w:pPr>
    </w:p>
    <w:p w14:paraId="3C9F2184" w14:textId="6EFFA40C" w:rsidR="00971CFA" w:rsidRDefault="00971CFA" w:rsidP="007A5F8B">
      <w:pPr>
        <w:pStyle w:val="MediumShading1-Accent21"/>
        <w:ind w:left="0"/>
        <w:rPr>
          <w:rFonts w:ascii="Calibri" w:hAnsi="Calibri" w:cs="Calibri"/>
          <w:b/>
          <w:bCs/>
          <w:sz w:val="22"/>
          <w:lang w:val="en-US" w:eastAsia="en-US"/>
        </w:rPr>
      </w:pPr>
      <w:r>
        <w:rPr>
          <w:rFonts w:ascii="Calibri" w:hAnsi="Calibri" w:cs="Calibri"/>
          <w:b/>
          <w:bCs/>
          <w:sz w:val="22"/>
          <w:lang w:val="en-US" w:eastAsia="en-US"/>
        </w:rPr>
        <w:t>Extended Deadline</w:t>
      </w:r>
      <w:r w:rsidR="00400D60">
        <w:rPr>
          <w:rFonts w:ascii="Calibri" w:hAnsi="Calibri" w:cs="Calibri"/>
          <w:b/>
          <w:bCs/>
          <w:sz w:val="22"/>
          <w:lang w:val="en-US" w:eastAsia="en-US"/>
        </w:rPr>
        <w:t xml:space="preserve"> for Distributing Form 1095s to Individuals</w:t>
      </w:r>
    </w:p>
    <w:p w14:paraId="3FD5A41D" w14:textId="4D63FD04" w:rsidR="007A5F8B" w:rsidRDefault="00400D60" w:rsidP="007A5F8B">
      <w:pPr>
        <w:pStyle w:val="MediumShading1-Accent21"/>
        <w:ind w:left="0"/>
        <w:rPr>
          <w:rFonts w:ascii="Calibri" w:hAnsi="Calibri" w:cs="Calibri"/>
          <w:sz w:val="22"/>
          <w:lang w:val="en-US" w:eastAsia="en-US"/>
        </w:rPr>
      </w:pPr>
      <w:r>
        <w:rPr>
          <w:rFonts w:ascii="Calibri" w:hAnsi="Calibri" w:cs="Calibri"/>
          <w:sz w:val="22"/>
          <w:lang w:val="en-US" w:eastAsia="en-US"/>
        </w:rPr>
        <w:t>Employer reporting rules require a</w:t>
      </w:r>
      <w:r w:rsidR="00971CFA" w:rsidRPr="007A5F8B">
        <w:rPr>
          <w:rFonts w:ascii="Calibri" w:hAnsi="Calibri" w:cs="Calibri"/>
          <w:sz w:val="22"/>
          <w:lang w:val="en-US" w:eastAsia="en-US"/>
        </w:rPr>
        <w:t>pplicable large employers</w:t>
      </w:r>
      <w:r w:rsidR="00971CFA">
        <w:rPr>
          <w:rFonts w:ascii="Calibri" w:hAnsi="Calibri" w:cs="Calibri"/>
          <w:sz w:val="22"/>
          <w:lang w:val="en-US" w:eastAsia="en-US"/>
        </w:rPr>
        <w:t xml:space="preserve"> (ALEs) and small employers who offer self-insured plans</w:t>
      </w:r>
      <w:r>
        <w:rPr>
          <w:rFonts w:ascii="Calibri" w:hAnsi="Calibri" w:cs="Calibri"/>
          <w:sz w:val="22"/>
          <w:lang w:val="en-US" w:eastAsia="en-US"/>
        </w:rPr>
        <w:t xml:space="preserve"> to provide copies of Form 1095-Cs and Form 1095-Bs to full-time employees and covered individuals by January 31</w:t>
      </w:r>
      <w:r w:rsidRPr="00400D60">
        <w:rPr>
          <w:rFonts w:ascii="Calibri" w:hAnsi="Calibri" w:cs="Calibri"/>
          <w:sz w:val="22"/>
          <w:vertAlign w:val="superscript"/>
          <w:lang w:val="en-US" w:eastAsia="en-US"/>
        </w:rPr>
        <w:t>st</w:t>
      </w:r>
      <w:r>
        <w:rPr>
          <w:rFonts w:ascii="Calibri" w:hAnsi="Calibri" w:cs="Calibri"/>
          <w:sz w:val="22"/>
          <w:lang w:val="en-US" w:eastAsia="en-US"/>
        </w:rPr>
        <w:t xml:space="preserve">. </w:t>
      </w:r>
      <w:r w:rsidR="00971CFA" w:rsidRPr="007A5F8B">
        <w:rPr>
          <w:rFonts w:ascii="Calibri" w:hAnsi="Calibri" w:cs="Calibri"/>
          <w:sz w:val="22"/>
          <w:lang w:val="en-US" w:eastAsia="en-US"/>
        </w:rPr>
        <w:t xml:space="preserve"> </w:t>
      </w:r>
      <w:r>
        <w:rPr>
          <w:rFonts w:ascii="Calibri" w:hAnsi="Calibri" w:cs="Calibri"/>
          <w:sz w:val="22"/>
          <w:lang w:val="en-US" w:eastAsia="en-US"/>
        </w:rPr>
        <w:t>As in previous years, the IRS has extended this deadline to</w:t>
      </w:r>
      <w:r w:rsidR="00971CFA" w:rsidRPr="007A5F8B">
        <w:rPr>
          <w:rFonts w:ascii="Calibri" w:hAnsi="Calibri" w:cs="Calibri"/>
          <w:sz w:val="22"/>
          <w:lang w:val="en-US" w:eastAsia="en-US"/>
        </w:rPr>
        <w:t xml:space="preserve"> March </w:t>
      </w:r>
      <w:r w:rsidR="00971CFA">
        <w:rPr>
          <w:rFonts w:ascii="Calibri" w:hAnsi="Calibri" w:cs="Calibri"/>
          <w:sz w:val="22"/>
          <w:lang w:val="en-US" w:eastAsia="en-US"/>
        </w:rPr>
        <w:t>2</w:t>
      </w:r>
      <w:r w:rsidRPr="00400D60">
        <w:rPr>
          <w:rFonts w:ascii="Calibri" w:hAnsi="Calibri" w:cs="Calibri"/>
          <w:sz w:val="22"/>
          <w:vertAlign w:val="superscript"/>
          <w:lang w:val="en-US" w:eastAsia="en-US"/>
        </w:rPr>
        <w:t>nd</w:t>
      </w:r>
      <w:r w:rsidR="00971CFA" w:rsidRPr="007A5F8B">
        <w:rPr>
          <w:rFonts w:ascii="Calibri" w:hAnsi="Calibri" w:cs="Calibri"/>
          <w:sz w:val="22"/>
          <w:lang w:val="en-US" w:eastAsia="en-US"/>
        </w:rPr>
        <w:t>, 20</w:t>
      </w:r>
      <w:r w:rsidR="00971CFA">
        <w:rPr>
          <w:rFonts w:ascii="Calibri" w:hAnsi="Calibri" w:cs="Calibri"/>
          <w:sz w:val="22"/>
          <w:lang w:val="en-US" w:eastAsia="en-US"/>
        </w:rPr>
        <w:t>2</w:t>
      </w:r>
      <w:r>
        <w:rPr>
          <w:rFonts w:ascii="Calibri" w:hAnsi="Calibri" w:cs="Calibri"/>
          <w:sz w:val="22"/>
          <w:lang w:val="en-US" w:eastAsia="en-US"/>
        </w:rPr>
        <w:t>1</w:t>
      </w:r>
      <w:r w:rsidR="00971CFA">
        <w:rPr>
          <w:rFonts w:ascii="Calibri" w:hAnsi="Calibri" w:cs="Calibri"/>
          <w:sz w:val="22"/>
          <w:lang w:val="en-US" w:eastAsia="en-US"/>
        </w:rPr>
        <w:t xml:space="preserve">. </w:t>
      </w:r>
      <w:r w:rsidR="007A5F8B" w:rsidRPr="007A5F8B">
        <w:rPr>
          <w:rFonts w:ascii="Calibri" w:hAnsi="Calibri" w:cs="Calibri"/>
          <w:sz w:val="22"/>
          <w:lang w:val="en-US" w:eastAsia="en-US"/>
        </w:rPr>
        <w:t>This extension is automatic</w:t>
      </w:r>
      <w:r w:rsidR="002C21E1">
        <w:rPr>
          <w:rFonts w:ascii="Calibri" w:hAnsi="Calibri" w:cs="Calibri"/>
          <w:sz w:val="22"/>
          <w:lang w:val="en-US" w:eastAsia="en-US"/>
        </w:rPr>
        <w:t>; e</w:t>
      </w:r>
      <w:r w:rsidR="007A5F8B" w:rsidRPr="007A5F8B">
        <w:rPr>
          <w:rFonts w:ascii="Calibri" w:hAnsi="Calibri" w:cs="Calibri"/>
          <w:sz w:val="22"/>
          <w:lang w:val="en-US" w:eastAsia="en-US"/>
        </w:rPr>
        <w:t xml:space="preserve">mployers </w:t>
      </w:r>
      <w:r w:rsidR="00D87ED1">
        <w:rPr>
          <w:rFonts w:ascii="Calibri" w:hAnsi="Calibri" w:cs="Calibri"/>
          <w:sz w:val="22"/>
          <w:lang w:val="en-US" w:eastAsia="en-US"/>
        </w:rPr>
        <w:t xml:space="preserve">do not </w:t>
      </w:r>
      <w:r w:rsidR="007A5F8B" w:rsidRPr="007A5F8B">
        <w:rPr>
          <w:rFonts w:ascii="Calibri" w:hAnsi="Calibri" w:cs="Calibri"/>
          <w:sz w:val="22"/>
          <w:lang w:val="en-US" w:eastAsia="en-US"/>
        </w:rPr>
        <w:t>have to request it</w:t>
      </w:r>
      <w:r w:rsidR="00E004F4">
        <w:rPr>
          <w:rFonts w:ascii="Calibri" w:hAnsi="Calibri" w:cs="Calibri"/>
          <w:sz w:val="22"/>
          <w:lang w:val="en-US" w:eastAsia="en-US"/>
        </w:rPr>
        <w:t xml:space="preserve">, but there is no option to further extend </w:t>
      </w:r>
      <w:r w:rsidR="002C21E1">
        <w:rPr>
          <w:rFonts w:ascii="Calibri" w:hAnsi="Calibri" w:cs="Calibri"/>
          <w:sz w:val="22"/>
          <w:lang w:val="en-US" w:eastAsia="en-US"/>
        </w:rPr>
        <w:t>the deadline</w:t>
      </w:r>
      <w:r w:rsidR="00E004F4">
        <w:rPr>
          <w:rFonts w:ascii="Calibri" w:hAnsi="Calibri" w:cs="Calibri"/>
          <w:sz w:val="22"/>
          <w:lang w:val="en-US" w:eastAsia="en-US"/>
        </w:rPr>
        <w:t>.</w:t>
      </w:r>
      <w:r w:rsidR="007A5F8B" w:rsidRPr="007A5F8B">
        <w:rPr>
          <w:rFonts w:ascii="Calibri" w:hAnsi="Calibri" w:cs="Calibri"/>
          <w:sz w:val="22"/>
          <w:lang w:val="en-US" w:eastAsia="en-US"/>
        </w:rPr>
        <w:t xml:space="preserve"> </w:t>
      </w:r>
    </w:p>
    <w:p w14:paraId="0205BA3D" w14:textId="77777777" w:rsidR="007A5F8B" w:rsidRDefault="007A5F8B" w:rsidP="007A5F8B">
      <w:pPr>
        <w:pStyle w:val="MediumShading1-Accent21"/>
        <w:ind w:left="0"/>
        <w:rPr>
          <w:rFonts w:ascii="Calibri" w:hAnsi="Calibri" w:cs="Calibri"/>
          <w:sz w:val="22"/>
          <w:lang w:val="en-US" w:eastAsia="en-US"/>
        </w:rPr>
      </w:pPr>
    </w:p>
    <w:p w14:paraId="21AE4749" w14:textId="77777777" w:rsidR="00E122C6" w:rsidRPr="00E122C6" w:rsidRDefault="00E122C6" w:rsidP="007A5F8B">
      <w:pPr>
        <w:pStyle w:val="MediumShading1-Accent21"/>
        <w:ind w:left="0"/>
        <w:rPr>
          <w:rFonts w:ascii="Calibri" w:hAnsi="Calibri" w:cs="Calibri"/>
          <w:i/>
          <w:iCs/>
          <w:sz w:val="22"/>
          <w:lang w:val="en-US" w:eastAsia="en-US"/>
        </w:rPr>
      </w:pPr>
      <w:r w:rsidRPr="00E122C6">
        <w:rPr>
          <w:rFonts w:ascii="Calibri" w:hAnsi="Calibri" w:cs="Calibri"/>
          <w:b/>
          <w:i/>
          <w:iCs/>
          <w:sz w:val="22"/>
          <w:lang w:val="en-US" w:eastAsia="en-US"/>
        </w:rPr>
        <w:t xml:space="preserve">NOTE: </w:t>
      </w:r>
      <w:r w:rsidR="007A5F8B" w:rsidRPr="00E122C6">
        <w:rPr>
          <w:rFonts w:ascii="Calibri" w:hAnsi="Calibri" w:cs="Calibri"/>
          <w:i/>
          <w:iCs/>
          <w:sz w:val="22"/>
          <w:lang w:val="en-US" w:eastAsia="en-US"/>
        </w:rPr>
        <w:t>The due dates for filing Form 1094</w:t>
      </w:r>
      <w:r w:rsidR="008E0774" w:rsidRPr="00E122C6">
        <w:rPr>
          <w:rFonts w:ascii="Calibri" w:hAnsi="Calibri" w:cs="Calibri"/>
          <w:i/>
          <w:iCs/>
          <w:sz w:val="22"/>
          <w:lang w:val="en-US" w:eastAsia="en-US"/>
        </w:rPr>
        <w:t xml:space="preserve"> and Form 1095</w:t>
      </w:r>
      <w:r w:rsidR="007A5F8B" w:rsidRPr="00E122C6">
        <w:rPr>
          <w:rFonts w:ascii="Calibri" w:hAnsi="Calibri" w:cs="Calibri"/>
          <w:i/>
          <w:iCs/>
          <w:sz w:val="22"/>
          <w:lang w:val="en-US" w:eastAsia="en-US"/>
        </w:rPr>
        <w:t xml:space="preserve"> returns with the IRS </w:t>
      </w:r>
      <w:r w:rsidR="00D87ED1" w:rsidRPr="00E122C6">
        <w:rPr>
          <w:rFonts w:ascii="Calibri" w:hAnsi="Calibri" w:cs="Calibri"/>
          <w:i/>
          <w:iCs/>
          <w:sz w:val="22"/>
          <w:lang w:val="en-US" w:eastAsia="en-US"/>
        </w:rPr>
        <w:t xml:space="preserve">have </w:t>
      </w:r>
      <w:r w:rsidR="00E004F4" w:rsidRPr="00E122C6">
        <w:rPr>
          <w:rFonts w:ascii="Calibri" w:hAnsi="Calibri" w:cs="Calibri"/>
          <w:i/>
          <w:iCs/>
          <w:sz w:val="22"/>
          <w:lang w:val="en-US" w:eastAsia="en-US"/>
        </w:rPr>
        <w:t>NOT</w:t>
      </w:r>
      <w:r w:rsidR="00D87ED1" w:rsidRPr="00E122C6">
        <w:rPr>
          <w:rFonts w:ascii="Calibri" w:hAnsi="Calibri" w:cs="Calibri"/>
          <w:i/>
          <w:iCs/>
          <w:sz w:val="22"/>
          <w:lang w:val="en-US" w:eastAsia="en-US"/>
        </w:rPr>
        <w:t xml:space="preserve"> been </w:t>
      </w:r>
      <w:r w:rsidR="007A5F8B" w:rsidRPr="00E122C6">
        <w:rPr>
          <w:rFonts w:ascii="Calibri" w:hAnsi="Calibri" w:cs="Calibri"/>
          <w:i/>
          <w:iCs/>
          <w:sz w:val="22"/>
          <w:lang w:val="en-US" w:eastAsia="en-US"/>
        </w:rPr>
        <w:t>extended. For 20</w:t>
      </w:r>
      <w:r w:rsidRPr="00E122C6">
        <w:rPr>
          <w:rFonts w:ascii="Calibri" w:hAnsi="Calibri" w:cs="Calibri"/>
          <w:i/>
          <w:iCs/>
          <w:sz w:val="22"/>
          <w:lang w:val="en-US" w:eastAsia="en-US"/>
        </w:rPr>
        <w:t>20</w:t>
      </w:r>
      <w:r w:rsidR="00D87ED1" w:rsidRPr="00E122C6">
        <w:rPr>
          <w:rFonts w:ascii="Calibri" w:hAnsi="Calibri" w:cs="Calibri"/>
          <w:i/>
          <w:iCs/>
          <w:sz w:val="22"/>
          <w:lang w:val="en-US" w:eastAsia="en-US"/>
        </w:rPr>
        <w:t xml:space="preserve"> reporting</w:t>
      </w:r>
      <w:r w:rsidR="007A5F8B" w:rsidRPr="00E122C6">
        <w:rPr>
          <w:rFonts w:ascii="Calibri" w:hAnsi="Calibri" w:cs="Calibri"/>
          <w:i/>
          <w:iCs/>
          <w:sz w:val="22"/>
          <w:lang w:val="en-US" w:eastAsia="en-US"/>
        </w:rPr>
        <w:t xml:space="preserve">, the </w:t>
      </w:r>
      <w:r w:rsidR="008E0774" w:rsidRPr="00E122C6">
        <w:rPr>
          <w:rFonts w:ascii="Calibri" w:hAnsi="Calibri" w:cs="Calibri"/>
          <w:i/>
          <w:iCs/>
          <w:sz w:val="22"/>
          <w:lang w:val="en-US" w:eastAsia="en-US"/>
        </w:rPr>
        <w:t>deadline</w:t>
      </w:r>
      <w:r w:rsidR="007A5F8B" w:rsidRPr="00E122C6">
        <w:rPr>
          <w:rFonts w:ascii="Calibri" w:hAnsi="Calibri" w:cs="Calibri"/>
          <w:i/>
          <w:iCs/>
          <w:sz w:val="22"/>
          <w:lang w:val="en-US" w:eastAsia="en-US"/>
        </w:rPr>
        <w:t xml:space="preserve"> to file </w:t>
      </w:r>
      <w:r w:rsidR="00E004F4" w:rsidRPr="00E122C6">
        <w:rPr>
          <w:rFonts w:ascii="Calibri" w:hAnsi="Calibri" w:cs="Calibri"/>
          <w:i/>
          <w:iCs/>
          <w:sz w:val="22"/>
          <w:lang w:val="en-US" w:eastAsia="en-US"/>
        </w:rPr>
        <w:t xml:space="preserve">Form </w:t>
      </w:r>
      <w:r w:rsidR="007A5F8B" w:rsidRPr="00E122C6">
        <w:rPr>
          <w:rFonts w:ascii="Calibri" w:hAnsi="Calibri" w:cs="Calibri"/>
          <w:i/>
          <w:iCs/>
          <w:sz w:val="22"/>
          <w:lang w:val="en-US" w:eastAsia="en-US"/>
        </w:rPr>
        <w:t xml:space="preserve">1094 </w:t>
      </w:r>
      <w:r w:rsidR="001727AC" w:rsidRPr="00E122C6">
        <w:rPr>
          <w:rFonts w:ascii="Calibri" w:hAnsi="Calibri" w:cs="Calibri"/>
          <w:i/>
          <w:iCs/>
          <w:sz w:val="22"/>
          <w:lang w:val="en-US" w:eastAsia="en-US"/>
        </w:rPr>
        <w:t xml:space="preserve">and </w:t>
      </w:r>
      <w:r w:rsidR="007A5F8B" w:rsidRPr="00E122C6">
        <w:rPr>
          <w:rFonts w:ascii="Calibri" w:hAnsi="Calibri" w:cs="Calibri"/>
          <w:i/>
          <w:iCs/>
          <w:sz w:val="22"/>
          <w:lang w:val="en-US" w:eastAsia="en-US"/>
        </w:rPr>
        <w:t xml:space="preserve">Form 1095s with the IRS </w:t>
      </w:r>
      <w:r w:rsidR="008E0774" w:rsidRPr="00E122C6">
        <w:rPr>
          <w:rFonts w:ascii="Calibri" w:hAnsi="Calibri" w:cs="Calibri"/>
          <w:i/>
          <w:iCs/>
          <w:sz w:val="22"/>
          <w:lang w:val="en-US" w:eastAsia="en-US"/>
        </w:rPr>
        <w:t>is</w:t>
      </w:r>
      <w:r w:rsidR="007A5F8B" w:rsidRPr="00E122C6">
        <w:rPr>
          <w:rFonts w:ascii="Calibri" w:hAnsi="Calibri" w:cs="Calibri"/>
          <w:i/>
          <w:iCs/>
          <w:sz w:val="22"/>
          <w:lang w:val="en-US" w:eastAsia="en-US"/>
        </w:rPr>
        <w:t xml:space="preserve"> </w:t>
      </w:r>
      <w:r w:rsidRPr="00E122C6">
        <w:rPr>
          <w:rFonts w:ascii="Calibri" w:hAnsi="Calibri" w:cs="Calibri"/>
          <w:i/>
          <w:iCs/>
          <w:sz w:val="22"/>
          <w:lang w:val="en-US" w:eastAsia="en-US"/>
        </w:rPr>
        <w:t>March 1</w:t>
      </w:r>
      <w:r w:rsidRPr="00E122C6">
        <w:rPr>
          <w:rFonts w:ascii="Calibri" w:hAnsi="Calibri" w:cs="Calibri"/>
          <w:i/>
          <w:iCs/>
          <w:sz w:val="22"/>
          <w:vertAlign w:val="superscript"/>
          <w:lang w:val="en-US" w:eastAsia="en-US"/>
        </w:rPr>
        <w:t>st</w:t>
      </w:r>
      <w:r w:rsidR="00D87ED1" w:rsidRPr="00E122C6">
        <w:rPr>
          <w:rFonts w:ascii="Calibri" w:hAnsi="Calibri" w:cs="Calibri"/>
          <w:i/>
          <w:iCs/>
          <w:sz w:val="22"/>
          <w:lang w:val="en-US" w:eastAsia="en-US"/>
        </w:rPr>
        <w:t>, 20</w:t>
      </w:r>
      <w:r w:rsidR="002C21E1" w:rsidRPr="00E122C6">
        <w:rPr>
          <w:rFonts w:ascii="Calibri" w:hAnsi="Calibri" w:cs="Calibri"/>
          <w:i/>
          <w:iCs/>
          <w:sz w:val="22"/>
          <w:lang w:val="en-US" w:eastAsia="en-US"/>
        </w:rPr>
        <w:t>2</w:t>
      </w:r>
      <w:r w:rsidRPr="00E122C6">
        <w:rPr>
          <w:rFonts w:ascii="Calibri" w:hAnsi="Calibri" w:cs="Calibri"/>
          <w:i/>
          <w:iCs/>
          <w:sz w:val="22"/>
          <w:lang w:val="en-US" w:eastAsia="en-US"/>
        </w:rPr>
        <w:t>1</w:t>
      </w:r>
      <w:r w:rsidR="007A5F8B" w:rsidRPr="00E122C6">
        <w:rPr>
          <w:rFonts w:ascii="Calibri" w:hAnsi="Calibri" w:cs="Calibri"/>
          <w:i/>
          <w:iCs/>
          <w:sz w:val="22"/>
          <w:lang w:val="en-US" w:eastAsia="en-US"/>
        </w:rPr>
        <w:t xml:space="preserve"> for paper filers</w:t>
      </w:r>
      <w:r w:rsidR="008E0774" w:rsidRPr="00E122C6">
        <w:rPr>
          <w:rFonts w:ascii="Calibri" w:hAnsi="Calibri" w:cs="Calibri"/>
          <w:i/>
          <w:iCs/>
          <w:sz w:val="22"/>
          <w:lang w:val="en-US" w:eastAsia="en-US"/>
        </w:rPr>
        <w:t>,</w:t>
      </w:r>
      <w:r w:rsidR="007A5F8B" w:rsidRPr="00E122C6">
        <w:rPr>
          <w:rFonts w:ascii="Calibri" w:hAnsi="Calibri" w:cs="Calibri"/>
          <w:i/>
          <w:iCs/>
          <w:sz w:val="22"/>
          <w:lang w:val="en-US" w:eastAsia="en-US"/>
        </w:rPr>
        <w:t xml:space="preserve"> and </w:t>
      </w:r>
      <w:r w:rsidR="002C21E1" w:rsidRPr="00E122C6">
        <w:rPr>
          <w:rFonts w:ascii="Calibri" w:hAnsi="Calibri" w:cs="Calibri"/>
          <w:i/>
          <w:iCs/>
          <w:sz w:val="22"/>
          <w:lang w:val="en-US" w:eastAsia="en-US"/>
        </w:rPr>
        <w:t>March 31</w:t>
      </w:r>
      <w:r w:rsidRPr="00E122C6">
        <w:rPr>
          <w:rFonts w:ascii="Calibri" w:hAnsi="Calibri" w:cs="Calibri"/>
          <w:i/>
          <w:iCs/>
          <w:sz w:val="22"/>
          <w:vertAlign w:val="superscript"/>
          <w:lang w:val="en-US" w:eastAsia="en-US"/>
        </w:rPr>
        <w:t>st</w:t>
      </w:r>
      <w:r w:rsidR="002C21E1" w:rsidRPr="00E122C6">
        <w:rPr>
          <w:rFonts w:ascii="Calibri" w:hAnsi="Calibri" w:cs="Calibri"/>
          <w:i/>
          <w:iCs/>
          <w:sz w:val="22"/>
          <w:lang w:val="en-US" w:eastAsia="en-US"/>
        </w:rPr>
        <w:t>, 2020</w:t>
      </w:r>
      <w:r w:rsidR="007A5F8B" w:rsidRPr="00E122C6">
        <w:rPr>
          <w:rFonts w:ascii="Calibri" w:hAnsi="Calibri" w:cs="Calibri"/>
          <w:i/>
          <w:iCs/>
          <w:sz w:val="22"/>
          <w:lang w:val="en-US" w:eastAsia="en-US"/>
        </w:rPr>
        <w:t xml:space="preserve"> for </w:t>
      </w:r>
      <w:r w:rsidR="00D87ED1" w:rsidRPr="00E122C6">
        <w:rPr>
          <w:rFonts w:ascii="Calibri" w:hAnsi="Calibri" w:cs="Calibri"/>
          <w:i/>
          <w:iCs/>
          <w:sz w:val="22"/>
          <w:lang w:val="en-US" w:eastAsia="en-US"/>
        </w:rPr>
        <w:t xml:space="preserve">those who file electronically. </w:t>
      </w:r>
      <w:r w:rsidR="002C21E1" w:rsidRPr="00E122C6">
        <w:rPr>
          <w:rFonts w:ascii="Calibri" w:hAnsi="Calibri" w:cs="Calibri"/>
          <w:i/>
          <w:iCs/>
          <w:sz w:val="22"/>
          <w:lang w:val="en-US" w:eastAsia="en-US"/>
        </w:rPr>
        <w:t>A 30-day extension may be obtained by filing a Form 8809 with the IRS prior to the reporting deadline.</w:t>
      </w:r>
      <w:r w:rsidRPr="00E122C6">
        <w:rPr>
          <w:rFonts w:ascii="Calibri" w:hAnsi="Calibri" w:cs="Calibri"/>
          <w:i/>
          <w:iCs/>
          <w:sz w:val="22"/>
          <w:lang w:val="en-US" w:eastAsia="en-US"/>
        </w:rPr>
        <w:t xml:space="preserve"> </w:t>
      </w:r>
    </w:p>
    <w:p w14:paraId="0E4C8F7F" w14:textId="77777777" w:rsidR="00E122C6" w:rsidRPr="00E122C6" w:rsidRDefault="00E122C6" w:rsidP="007A5F8B">
      <w:pPr>
        <w:pStyle w:val="MediumShading1-Accent21"/>
        <w:ind w:left="0"/>
        <w:rPr>
          <w:rFonts w:ascii="Calibri" w:hAnsi="Calibri" w:cs="Calibri"/>
          <w:i/>
          <w:iCs/>
          <w:sz w:val="22"/>
          <w:lang w:val="en-US" w:eastAsia="en-US"/>
        </w:rPr>
      </w:pPr>
    </w:p>
    <w:p w14:paraId="48E32BF7" w14:textId="6C3210F5" w:rsidR="00D87ED1" w:rsidRPr="00E122C6" w:rsidRDefault="00E122C6" w:rsidP="007A5F8B">
      <w:pPr>
        <w:pStyle w:val="MediumShading1-Accent21"/>
        <w:ind w:left="0"/>
        <w:rPr>
          <w:rFonts w:ascii="Calibri" w:hAnsi="Calibri" w:cs="Calibri"/>
          <w:i/>
          <w:iCs/>
          <w:sz w:val="22"/>
          <w:lang w:val="en-US" w:eastAsia="en-US"/>
        </w:rPr>
      </w:pPr>
      <w:r w:rsidRPr="00E122C6">
        <w:rPr>
          <w:rFonts w:ascii="Calibri" w:hAnsi="Calibri" w:cs="Calibri"/>
          <w:i/>
          <w:iCs/>
          <w:sz w:val="22"/>
          <w:lang w:val="en-US" w:eastAsia="en-US"/>
        </w:rPr>
        <w:t xml:space="preserve">In addition, those employers required to </w:t>
      </w:r>
      <w:r w:rsidR="00BB78FE">
        <w:rPr>
          <w:rFonts w:ascii="Calibri" w:hAnsi="Calibri" w:cs="Calibri"/>
          <w:i/>
          <w:iCs/>
          <w:sz w:val="22"/>
          <w:lang w:val="en-US" w:eastAsia="en-US"/>
        </w:rPr>
        <w:t xml:space="preserve">comply with state individual mandate employer reporting requirements </w:t>
      </w:r>
      <w:r w:rsidRPr="00E122C6">
        <w:rPr>
          <w:rFonts w:ascii="Calibri" w:hAnsi="Calibri" w:cs="Calibri"/>
          <w:i/>
          <w:iCs/>
          <w:sz w:val="22"/>
          <w:lang w:val="en-US" w:eastAsia="en-US"/>
        </w:rPr>
        <w:t>may face earlier deadlines.</w:t>
      </w:r>
    </w:p>
    <w:p w14:paraId="48996B45" w14:textId="77777777" w:rsidR="00CC7F3C" w:rsidRDefault="00CC7F3C" w:rsidP="00E122C6">
      <w:pPr>
        <w:pStyle w:val="MediumShading1-Accent21"/>
        <w:ind w:left="0"/>
        <w:rPr>
          <w:rFonts w:ascii="Calibri" w:hAnsi="Calibri" w:cs="Calibri"/>
          <w:b/>
          <w:bCs/>
          <w:iCs/>
          <w:sz w:val="22"/>
          <w:lang w:val="en-US" w:eastAsia="en-US"/>
        </w:rPr>
      </w:pPr>
    </w:p>
    <w:p w14:paraId="5EED1349" w14:textId="3A0ABA4A" w:rsidR="00E122C6" w:rsidRPr="002C21E1" w:rsidRDefault="00E122C6" w:rsidP="00E122C6">
      <w:pPr>
        <w:pStyle w:val="MediumShading1-Accent21"/>
        <w:ind w:left="0"/>
        <w:rPr>
          <w:rFonts w:ascii="Calibri" w:hAnsi="Calibri" w:cs="Calibri"/>
          <w:b/>
          <w:bCs/>
          <w:iCs/>
          <w:sz w:val="22"/>
          <w:lang w:val="en-US" w:eastAsia="en-US"/>
        </w:rPr>
      </w:pPr>
      <w:r>
        <w:rPr>
          <w:rFonts w:ascii="Calibri" w:hAnsi="Calibri" w:cs="Calibri"/>
          <w:b/>
          <w:bCs/>
          <w:iCs/>
          <w:sz w:val="22"/>
          <w:lang w:val="en-US" w:eastAsia="en-US"/>
        </w:rPr>
        <w:t xml:space="preserve">Relief for </w:t>
      </w:r>
      <w:r w:rsidRPr="002C21E1">
        <w:rPr>
          <w:rFonts w:ascii="Calibri" w:hAnsi="Calibri" w:cs="Calibri"/>
          <w:b/>
          <w:bCs/>
          <w:sz w:val="22"/>
          <w:lang w:val="en-US" w:eastAsia="en-US"/>
        </w:rPr>
        <w:t>§6055</w:t>
      </w:r>
      <w:r>
        <w:rPr>
          <w:rFonts w:ascii="Calibri" w:hAnsi="Calibri" w:cs="Calibri"/>
          <w:sz w:val="22"/>
          <w:lang w:val="en-US" w:eastAsia="en-US"/>
        </w:rPr>
        <w:t xml:space="preserve"> </w:t>
      </w:r>
      <w:r>
        <w:rPr>
          <w:rFonts w:ascii="Calibri" w:hAnsi="Calibri" w:cs="Calibri"/>
          <w:b/>
          <w:bCs/>
          <w:sz w:val="22"/>
          <w:lang w:val="en-US" w:eastAsia="en-US"/>
        </w:rPr>
        <w:t>Statement Delivery (Primarily Form 1095-Bs)</w:t>
      </w:r>
    </w:p>
    <w:p w14:paraId="50D6D0C6" w14:textId="34958C28" w:rsidR="00E122C6" w:rsidRDefault="00E122C6" w:rsidP="00E122C6">
      <w:pPr>
        <w:pStyle w:val="MediumShading1-Accent21"/>
        <w:ind w:left="0"/>
        <w:rPr>
          <w:rFonts w:ascii="Calibri" w:hAnsi="Calibri" w:cs="Calibri"/>
          <w:sz w:val="22"/>
          <w:lang w:val="en-US" w:eastAsia="en-US"/>
        </w:rPr>
      </w:pPr>
      <w:r>
        <w:rPr>
          <w:rFonts w:ascii="Calibri" w:hAnsi="Calibri" w:cs="Calibri"/>
          <w:sz w:val="22"/>
          <w:lang w:val="en-US" w:eastAsia="en-US"/>
        </w:rPr>
        <w:t xml:space="preserve">As of January 2019, individuals no longer face a tax (or penalty) for failure to maintain minimum essential coverage. The IRS has determined that it will continue to collect coverage information to better enforce subsidy eligibility toward coverage purchased through a public Exchange. Therefore, carriers for fully-insured plans </w:t>
      </w:r>
      <w:r w:rsidR="00CC7F3C">
        <w:rPr>
          <w:rFonts w:ascii="Calibri" w:hAnsi="Calibri" w:cs="Calibri"/>
          <w:sz w:val="22"/>
          <w:lang w:val="en-US" w:eastAsia="en-US"/>
        </w:rPr>
        <w:t>and</w:t>
      </w:r>
      <w:r>
        <w:rPr>
          <w:rFonts w:ascii="Calibri" w:hAnsi="Calibri" w:cs="Calibri"/>
          <w:sz w:val="22"/>
          <w:lang w:val="en-US" w:eastAsia="en-US"/>
        </w:rPr>
        <w:t xml:space="preserve"> employers offering self-insured medical coverage are still required to report coverage information to the IRS via either a Form 1095-B or 1095-C</w:t>
      </w:r>
      <w:r w:rsidR="00D70E4F">
        <w:rPr>
          <w:rFonts w:ascii="Calibri" w:hAnsi="Calibri" w:cs="Calibri"/>
          <w:sz w:val="22"/>
          <w:lang w:val="en-US" w:eastAsia="en-US"/>
        </w:rPr>
        <w:t xml:space="preserve"> for 2020</w:t>
      </w:r>
      <w:r>
        <w:rPr>
          <w:rFonts w:ascii="Calibri" w:hAnsi="Calibri" w:cs="Calibri"/>
          <w:sz w:val="22"/>
          <w:lang w:val="en-US" w:eastAsia="en-US"/>
        </w:rPr>
        <w:t xml:space="preserve">. </w:t>
      </w:r>
    </w:p>
    <w:p w14:paraId="0A714E49" w14:textId="77777777" w:rsidR="00E122C6" w:rsidRDefault="00E122C6" w:rsidP="00E122C6">
      <w:pPr>
        <w:pStyle w:val="MediumShading1-Accent21"/>
        <w:ind w:left="0"/>
        <w:rPr>
          <w:rFonts w:ascii="Calibri" w:hAnsi="Calibri" w:cs="Calibri"/>
          <w:sz w:val="22"/>
          <w:lang w:val="en-US" w:eastAsia="en-US"/>
        </w:rPr>
      </w:pPr>
    </w:p>
    <w:p w14:paraId="4809BAA6" w14:textId="512D95B3" w:rsidR="00E122C6" w:rsidRDefault="00E122C6" w:rsidP="00E122C6">
      <w:pPr>
        <w:pStyle w:val="MediumShading1-Accent21"/>
        <w:ind w:left="0"/>
        <w:rPr>
          <w:rFonts w:ascii="Calibri" w:hAnsi="Calibri" w:cs="Calibri"/>
          <w:sz w:val="22"/>
          <w:lang w:val="en-US" w:eastAsia="en-US"/>
        </w:rPr>
      </w:pPr>
      <w:r>
        <w:rPr>
          <w:rFonts w:ascii="Calibri" w:hAnsi="Calibri" w:cs="Calibri"/>
          <w:sz w:val="22"/>
          <w:lang w:val="en-US" w:eastAsia="en-US"/>
        </w:rPr>
        <w:t>However, because individuals no longer need this information in order to report accurately on their tax returns, the IRS is allowing carriers and small employers completing Form 1095-Bs to</w:t>
      </w:r>
      <w:r w:rsidRPr="003A4476">
        <w:rPr>
          <w:rFonts w:ascii="Calibri" w:hAnsi="Calibri" w:cs="Calibri"/>
          <w:sz w:val="22"/>
          <w:lang w:val="en-US" w:eastAsia="en-US"/>
        </w:rPr>
        <w:t xml:space="preserve"> post a notice</w:t>
      </w:r>
      <w:r w:rsidR="00DA2536">
        <w:rPr>
          <w:rFonts w:ascii="Calibri" w:hAnsi="Calibri" w:cs="Calibri"/>
          <w:sz w:val="22"/>
          <w:lang w:val="en-US" w:eastAsia="en-US"/>
        </w:rPr>
        <w:t xml:space="preserve"> by March 2</w:t>
      </w:r>
      <w:r w:rsidR="00DA2536" w:rsidRPr="00DA2536">
        <w:rPr>
          <w:rFonts w:ascii="Calibri" w:hAnsi="Calibri" w:cs="Calibri"/>
          <w:sz w:val="22"/>
          <w:vertAlign w:val="superscript"/>
          <w:lang w:val="en-US" w:eastAsia="en-US"/>
        </w:rPr>
        <w:t>nd</w:t>
      </w:r>
      <w:r w:rsidR="00DA2536">
        <w:rPr>
          <w:rFonts w:ascii="Calibri" w:hAnsi="Calibri" w:cs="Calibri"/>
          <w:sz w:val="22"/>
          <w:lang w:val="en-US" w:eastAsia="en-US"/>
        </w:rPr>
        <w:t>, 2021</w:t>
      </w:r>
      <w:r w:rsidRPr="003A4476">
        <w:rPr>
          <w:rFonts w:ascii="Calibri" w:hAnsi="Calibri" w:cs="Calibri"/>
          <w:sz w:val="22"/>
          <w:lang w:val="en-US" w:eastAsia="en-US"/>
        </w:rPr>
        <w:t xml:space="preserve"> prominently on</w:t>
      </w:r>
      <w:r>
        <w:rPr>
          <w:rFonts w:ascii="Calibri" w:hAnsi="Calibri" w:cs="Calibri"/>
          <w:sz w:val="22"/>
          <w:lang w:val="en-US" w:eastAsia="en-US"/>
        </w:rPr>
        <w:t xml:space="preserve"> a </w:t>
      </w:r>
      <w:r w:rsidRPr="003A4476">
        <w:rPr>
          <w:rFonts w:ascii="Calibri" w:hAnsi="Calibri" w:cs="Calibri"/>
          <w:sz w:val="22"/>
          <w:lang w:val="en-US" w:eastAsia="en-US"/>
        </w:rPr>
        <w:t>website stating that individuals may receive a copy of their 20</w:t>
      </w:r>
      <w:r>
        <w:rPr>
          <w:rFonts w:ascii="Calibri" w:hAnsi="Calibri" w:cs="Calibri"/>
          <w:sz w:val="22"/>
          <w:lang w:val="en-US" w:eastAsia="en-US"/>
        </w:rPr>
        <w:t>20</w:t>
      </w:r>
      <w:r w:rsidRPr="003A4476">
        <w:rPr>
          <w:rFonts w:ascii="Calibri" w:hAnsi="Calibri" w:cs="Calibri"/>
          <w:sz w:val="22"/>
          <w:lang w:val="en-US" w:eastAsia="en-US"/>
        </w:rPr>
        <w:t xml:space="preserve"> Form</w:t>
      </w:r>
      <w:r>
        <w:rPr>
          <w:rFonts w:ascii="Calibri" w:hAnsi="Calibri" w:cs="Calibri"/>
          <w:sz w:val="22"/>
          <w:lang w:val="en-US" w:eastAsia="en-US"/>
        </w:rPr>
        <w:t xml:space="preserve"> </w:t>
      </w:r>
      <w:r w:rsidRPr="003A4476">
        <w:rPr>
          <w:rFonts w:ascii="Calibri" w:hAnsi="Calibri" w:cs="Calibri"/>
          <w:sz w:val="22"/>
          <w:lang w:val="en-US" w:eastAsia="en-US"/>
        </w:rPr>
        <w:t>1095 upon request</w:t>
      </w:r>
      <w:r w:rsidR="00CC7F3C">
        <w:rPr>
          <w:rFonts w:ascii="Calibri" w:hAnsi="Calibri" w:cs="Calibri"/>
          <w:sz w:val="22"/>
          <w:lang w:val="en-US" w:eastAsia="en-US"/>
        </w:rPr>
        <w:t>. The notice must provide</w:t>
      </w:r>
      <w:r w:rsidRPr="003A4476">
        <w:rPr>
          <w:rFonts w:ascii="Calibri" w:hAnsi="Calibri" w:cs="Calibri"/>
          <w:sz w:val="22"/>
          <w:lang w:val="en-US" w:eastAsia="en-US"/>
        </w:rPr>
        <w:t xml:space="preserve"> an email address and a physical address to</w:t>
      </w:r>
      <w:r>
        <w:rPr>
          <w:rFonts w:ascii="Calibri" w:hAnsi="Calibri" w:cs="Calibri"/>
          <w:sz w:val="22"/>
          <w:lang w:val="en-US" w:eastAsia="en-US"/>
        </w:rPr>
        <w:t xml:space="preserve"> </w:t>
      </w:r>
      <w:r w:rsidRPr="003A4476">
        <w:rPr>
          <w:rFonts w:ascii="Calibri" w:hAnsi="Calibri" w:cs="Calibri"/>
          <w:sz w:val="22"/>
          <w:lang w:val="en-US" w:eastAsia="en-US"/>
        </w:rPr>
        <w:t>which a request may be sent, as well as a telephone number to contact the reporting entity with any questions</w:t>
      </w:r>
      <w:r>
        <w:rPr>
          <w:rFonts w:ascii="Calibri" w:hAnsi="Calibri" w:cs="Calibri"/>
          <w:sz w:val="22"/>
          <w:lang w:val="en-US" w:eastAsia="en-US"/>
        </w:rPr>
        <w:t xml:space="preserve">. If individuals request a copy, a copy must be provided within 30 days of the request. </w:t>
      </w:r>
    </w:p>
    <w:p w14:paraId="384A580F" w14:textId="77777777" w:rsidR="00E122C6" w:rsidRDefault="00E122C6" w:rsidP="00E122C6">
      <w:pPr>
        <w:pStyle w:val="MediumShading1-Accent21"/>
        <w:ind w:left="0"/>
        <w:rPr>
          <w:rFonts w:ascii="Calibri" w:hAnsi="Calibri" w:cs="Calibri"/>
          <w:sz w:val="22"/>
          <w:lang w:val="en-US" w:eastAsia="en-US"/>
        </w:rPr>
      </w:pPr>
    </w:p>
    <w:p w14:paraId="63802AD5" w14:textId="77777777" w:rsidR="004C49B1" w:rsidRDefault="00D70E4F" w:rsidP="00E122C6">
      <w:pPr>
        <w:pStyle w:val="MediumShading1-Accent21"/>
        <w:ind w:left="0"/>
        <w:rPr>
          <w:rFonts w:ascii="Calibri" w:hAnsi="Calibri" w:cs="Calibri"/>
          <w:sz w:val="22"/>
          <w:lang w:val="en-US" w:eastAsia="en-US"/>
        </w:rPr>
      </w:pPr>
      <w:r>
        <w:rPr>
          <w:rFonts w:ascii="Calibri" w:hAnsi="Calibri" w:cs="Calibri"/>
          <w:sz w:val="22"/>
          <w:lang w:val="en-US" w:eastAsia="en-US"/>
        </w:rPr>
        <w:t xml:space="preserve">This relief is not available to ALEs. </w:t>
      </w:r>
      <w:r w:rsidR="00E122C6">
        <w:rPr>
          <w:rFonts w:ascii="Calibri" w:hAnsi="Calibri" w:cs="Calibri"/>
          <w:sz w:val="22"/>
          <w:lang w:val="en-US" w:eastAsia="en-US"/>
        </w:rPr>
        <w:t xml:space="preserve">ALEs required to report </w:t>
      </w:r>
      <w:r>
        <w:rPr>
          <w:rFonts w:ascii="Calibri" w:hAnsi="Calibri" w:cs="Calibri"/>
          <w:sz w:val="22"/>
          <w:lang w:val="en-US" w:eastAsia="en-US"/>
        </w:rPr>
        <w:t xml:space="preserve">offer of coverage information </w:t>
      </w:r>
      <w:r w:rsidR="00E122C6">
        <w:rPr>
          <w:rFonts w:ascii="Calibri" w:hAnsi="Calibri" w:cs="Calibri"/>
          <w:sz w:val="22"/>
          <w:lang w:val="en-US" w:eastAsia="en-US"/>
        </w:rPr>
        <w:t>on a Form 1095-C for full-time employees must still provide a copy of the Form 1095-C</w:t>
      </w:r>
      <w:r>
        <w:rPr>
          <w:rFonts w:ascii="Calibri" w:hAnsi="Calibri" w:cs="Calibri"/>
          <w:sz w:val="22"/>
          <w:lang w:val="en-US" w:eastAsia="en-US"/>
        </w:rPr>
        <w:t>s</w:t>
      </w:r>
      <w:r w:rsidR="00E122C6">
        <w:rPr>
          <w:rFonts w:ascii="Calibri" w:hAnsi="Calibri" w:cs="Calibri"/>
          <w:sz w:val="22"/>
          <w:lang w:val="en-US" w:eastAsia="en-US"/>
        </w:rPr>
        <w:t xml:space="preserve"> to full-time employees. </w:t>
      </w:r>
    </w:p>
    <w:p w14:paraId="39BA41A6" w14:textId="77777777" w:rsidR="004C49B1" w:rsidRDefault="004C49B1" w:rsidP="00E122C6">
      <w:pPr>
        <w:pStyle w:val="MediumShading1-Accent21"/>
        <w:ind w:left="0"/>
        <w:rPr>
          <w:rFonts w:ascii="Calibri" w:hAnsi="Calibri" w:cs="Calibri"/>
          <w:sz w:val="22"/>
          <w:lang w:val="en-US" w:eastAsia="en-US"/>
        </w:rPr>
      </w:pPr>
    </w:p>
    <w:p w14:paraId="1721048E" w14:textId="31FED5DC" w:rsidR="00E122C6" w:rsidRDefault="004C49B1" w:rsidP="00E122C6">
      <w:pPr>
        <w:pStyle w:val="MediumShading1-Accent21"/>
        <w:ind w:left="0"/>
        <w:rPr>
          <w:rFonts w:ascii="Calibri" w:hAnsi="Calibri" w:cs="Calibri"/>
          <w:sz w:val="22"/>
          <w:lang w:val="en-US" w:eastAsia="en-US"/>
        </w:rPr>
      </w:pPr>
      <w:r>
        <w:rPr>
          <w:rFonts w:ascii="Calibri" w:hAnsi="Calibri" w:cs="Calibri"/>
          <w:sz w:val="22"/>
          <w:lang w:val="en-US" w:eastAsia="en-US"/>
        </w:rPr>
        <w:t>In addition, this relief may not always be available in states with individual mandates and associated employer reporting requirements.</w:t>
      </w:r>
    </w:p>
    <w:p w14:paraId="0F261A86" w14:textId="43D42F37" w:rsidR="00D70E4F" w:rsidRDefault="00D70E4F" w:rsidP="00E122C6">
      <w:pPr>
        <w:pStyle w:val="MediumShading1-Accent21"/>
        <w:ind w:left="0"/>
        <w:rPr>
          <w:rFonts w:ascii="Calibri" w:hAnsi="Calibri" w:cs="Calibri"/>
          <w:sz w:val="22"/>
          <w:lang w:val="en-US" w:eastAsia="en-US"/>
        </w:rPr>
      </w:pPr>
    </w:p>
    <w:p w14:paraId="3E243516" w14:textId="77777777" w:rsidR="00D70E4F" w:rsidRDefault="00D70E4F" w:rsidP="00E122C6">
      <w:pPr>
        <w:pStyle w:val="MediumShading1-Accent21"/>
        <w:ind w:left="0"/>
        <w:rPr>
          <w:rFonts w:ascii="Calibri" w:hAnsi="Calibri" w:cs="Calibri"/>
          <w:sz w:val="22"/>
          <w:lang w:val="en-US" w:eastAsia="en-US"/>
        </w:rPr>
      </w:pPr>
    </w:p>
    <w:p w14:paraId="7B8CAD9B" w14:textId="77777777" w:rsidR="00E122C6" w:rsidRDefault="00E122C6" w:rsidP="007A5F8B">
      <w:pPr>
        <w:pStyle w:val="MediumShading1-Accent21"/>
        <w:ind w:left="0"/>
        <w:rPr>
          <w:rFonts w:ascii="Calibri" w:hAnsi="Calibri" w:cs="Calibri"/>
          <w:sz w:val="22"/>
          <w:lang w:val="en-US" w:eastAsia="en-US"/>
        </w:rPr>
      </w:pPr>
    </w:p>
    <w:p w14:paraId="67861197" w14:textId="77777777" w:rsidR="00AD744F" w:rsidRDefault="00AD744F" w:rsidP="007A5F8B">
      <w:pPr>
        <w:pStyle w:val="MediumShading1-Accent21"/>
        <w:ind w:left="0"/>
        <w:rPr>
          <w:rFonts w:ascii="Calibri" w:hAnsi="Calibri" w:cs="Calibri"/>
          <w:b/>
          <w:sz w:val="22"/>
          <w:lang w:val="en-US" w:eastAsia="en-US"/>
        </w:rPr>
      </w:pPr>
      <w:r>
        <w:rPr>
          <w:rFonts w:ascii="Calibri" w:hAnsi="Calibri" w:cs="Calibri"/>
          <w:b/>
          <w:sz w:val="22"/>
          <w:lang w:val="en-US" w:eastAsia="en-US"/>
        </w:rPr>
        <w:t>Good Faith Relief</w:t>
      </w:r>
    </w:p>
    <w:p w14:paraId="1D5DC179" w14:textId="26F9D705" w:rsidR="00AD744F" w:rsidRDefault="00AD744F" w:rsidP="00AD744F">
      <w:pPr>
        <w:pStyle w:val="MediumShading1-Accent21"/>
        <w:ind w:left="0"/>
        <w:rPr>
          <w:rFonts w:ascii="Calibri" w:hAnsi="Calibri" w:cs="Calibri"/>
          <w:iCs/>
          <w:sz w:val="22"/>
          <w:lang w:val="en-US" w:eastAsia="en-US"/>
        </w:rPr>
      </w:pPr>
      <w:r>
        <w:rPr>
          <w:rFonts w:ascii="Calibri" w:hAnsi="Calibri" w:cs="Calibri"/>
          <w:sz w:val="22"/>
          <w:lang w:val="en-US" w:eastAsia="en-US"/>
        </w:rPr>
        <w:t>The IRS extended relief</w:t>
      </w:r>
      <w:r w:rsidR="00CC7F3C">
        <w:rPr>
          <w:rFonts w:ascii="Calibri" w:hAnsi="Calibri" w:cs="Calibri"/>
          <w:sz w:val="22"/>
          <w:lang w:val="en-US" w:eastAsia="en-US"/>
        </w:rPr>
        <w:t xml:space="preserve"> one final time</w:t>
      </w:r>
      <w:r>
        <w:rPr>
          <w:rFonts w:ascii="Calibri" w:hAnsi="Calibri" w:cs="Calibri"/>
          <w:sz w:val="22"/>
          <w:lang w:val="en-US" w:eastAsia="en-US"/>
        </w:rPr>
        <w:t xml:space="preserve"> from reporting </w:t>
      </w:r>
      <w:r w:rsidRPr="00AD744F">
        <w:rPr>
          <w:rFonts w:ascii="Calibri" w:hAnsi="Calibri" w:cs="Calibri"/>
          <w:sz w:val="22"/>
          <w:lang w:val="en-US" w:eastAsia="en-US"/>
        </w:rPr>
        <w:t>penalties that can apply under §§6721 and 6722 for a failure to report correct</w:t>
      </w:r>
      <w:r w:rsidR="002C21E1">
        <w:rPr>
          <w:rFonts w:ascii="Calibri" w:hAnsi="Calibri" w:cs="Calibri"/>
          <w:sz w:val="22"/>
          <w:lang w:val="en-US" w:eastAsia="en-US"/>
        </w:rPr>
        <w:t xml:space="preserve"> or complete</w:t>
      </w:r>
      <w:r w:rsidRPr="00AD744F">
        <w:rPr>
          <w:rFonts w:ascii="Calibri" w:hAnsi="Calibri" w:cs="Calibri"/>
          <w:sz w:val="22"/>
          <w:lang w:val="en-US" w:eastAsia="en-US"/>
        </w:rPr>
        <w:t xml:space="preserve"> information so long as an employer</w:t>
      </w:r>
      <w:r w:rsidR="002C21E1">
        <w:rPr>
          <w:rFonts w:ascii="Calibri" w:hAnsi="Calibri" w:cs="Calibri"/>
          <w:sz w:val="22"/>
          <w:lang w:val="en-US" w:eastAsia="en-US"/>
        </w:rPr>
        <w:t xml:space="preserve"> timely filed and</w:t>
      </w:r>
      <w:r w:rsidRPr="00AD744F">
        <w:rPr>
          <w:rFonts w:ascii="Calibri" w:hAnsi="Calibri" w:cs="Calibri"/>
          <w:sz w:val="22"/>
          <w:lang w:val="en-US" w:eastAsia="en-US"/>
        </w:rPr>
        <w:t xml:space="preserve"> can show it made goo</w:t>
      </w:r>
      <w:r w:rsidR="00CC7F3C">
        <w:rPr>
          <w:rFonts w:ascii="Calibri" w:hAnsi="Calibri" w:cs="Calibri"/>
          <w:sz w:val="22"/>
          <w:lang w:val="en-US" w:eastAsia="en-US"/>
        </w:rPr>
        <w:t xml:space="preserve">d </w:t>
      </w:r>
      <w:r w:rsidRPr="00AD744F">
        <w:rPr>
          <w:rFonts w:ascii="Calibri" w:hAnsi="Calibri" w:cs="Calibri"/>
          <w:sz w:val="22"/>
          <w:lang w:val="en-US" w:eastAsia="en-US"/>
        </w:rPr>
        <w:t>faith efforts to comply with information</w:t>
      </w:r>
      <w:r w:rsidR="002C21E1">
        <w:rPr>
          <w:rFonts w:ascii="Calibri" w:hAnsi="Calibri" w:cs="Calibri"/>
          <w:sz w:val="22"/>
          <w:lang w:val="en-US" w:eastAsia="en-US"/>
        </w:rPr>
        <w:t xml:space="preserve"> </w:t>
      </w:r>
      <w:r w:rsidRPr="00AD744F">
        <w:rPr>
          <w:rFonts w:ascii="Calibri" w:hAnsi="Calibri" w:cs="Calibri"/>
          <w:sz w:val="22"/>
          <w:lang w:val="en-US" w:eastAsia="en-US"/>
        </w:rPr>
        <w:t>reporting requirements under §6055</w:t>
      </w:r>
      <w:r w:rsidR="002C21E1">
        <w:rPr>
          <w:rFonts w:ascii="Calibri" w:hAnsi="Calibri" w:cs="Calibri"/>
          <w:sz w:val="22"/>
          <w:lang w:val="en-US" w:eastAsia="en-US"/>
        </w:rPr>
        <w:t xml:space="preserve"> (coverage enrollment information)</w:t>
      </w:r>
      <w:r w:rsidRPr="00AD744F">
        <w:rPr>
          <w:rFonts w:ascii="Calibri" w:hAnsi="Calibri" w:cs="Calibri"/>
          <w:sz w:val="22"/>
          <w:lang w:val="en-US" w:eastAsia="en-US"/>
        </w:rPr>
        <w:t xml:space="preserve"> an</w:t>
      </w:r>
      <w:r w:rsidR="002C21E1">
        <w:rPr>
          <w:rFonts w:ascii="Calibri" w:hAnsi="Calibri" w:cs="Calibri"/>
          <w:sz w:val="22"/>
          <w:lang w:val="en-US" w:eastAsia="en-US"/>
        </w:rPr>
        <w:t xml:space="preserve">d </w:t>
      </w:r>
      <w:r w:rsidR="002C21E1" w:rsidRPr="00AD744F">
        <w:rPr>
          <w:rFonts w:ascii="Calibri" w:hAnsi="Calibri" w:cs="Calibri"/>
          <w:sz w:val="22"/>
          <w:lang w:val="en-US" w:eastAsia="en-US"/>
        </w:rPr>
        <w:t>§</w:t>
      </w:r>
      <w:r w:rsidR="002C21E1">
        <w:rPr>
          <w:rFonts w:ascii="Calibri" w:hAnsi="Calibri" w:cs="Calibri"/>
          <w:sz w:val="22"/>
          <w:lang w:val="en-US" w:eastAsia="en-US"/>
        </w:rPr>
        <w:t>6056 (offer of coverage information for full-time employees)</w:t>
      </w:r>
      <w:r w:rsidRPr="00AD744F">
        <w:rPr>
          <w:rFonts w:ascii="Calibri" w:hAnsi="Calibri" w:cs="Calibri"/>
          <w:sz w:val="22"/>
          <w:lang w:val="en-US" w:eastAsia="en-US"/>
        </w:rPr>
        <w:t>.</w:t>
      </w:r>
      <w:r>
        <w:rPr>
          <w:rFonts w:ascii="Calibri" w:hAnsi="Calibri" w:cs="Calibri"/>
          <w:sz w:val="22"/>
          <w:lang w:val="en-US" w:eastAsia="en-US"/>
        </w:rPr>
        <w:t xml:space="preserve"> </w:t>
      </w:r>
      <w:r w:rsidR="00CC7F3C">
        <w:rPr>
          <w:rFonts w:ascii="Calibri" w:hAnsi="Calibri" w:cs="Calibri"/>
          <w:sz w:val="22"/>
          <w:lang w:val="en-US" w:eastAsia="en-US"/>
        </w:rPr>
        <w:t>The g</w:t>
      </w:r>
      <w:r>
        <w:rPr>
          <w:rFonts w:ascii="Calibri" w:hAnsi="Calibri" w:cs="Calibri"/>
          <w:sz w:val="22"/>
          <w:lang w:val="en-US" w:eastAsia="en-US"/>
        </w:rPr>
        <w:t xml:space="preserve">uidance indicates that for incorrect </w:t>
      </w:r>
      <w:r w:rsidR="002C21E1">
        <w:rPr>
          <w:rFonts w:ascii="Calibri" w:hAnsi="Calibri" w:cs="Calibri"/>
          <w:sz w:val="22"/>
          <w:lang w:val="en-US" w:eastAsia="en-US"/>
        </w:rPr>
        <w:t xml:space="preserve">or incomplete </w:t>
      </w:r>
      <w:r>
        <w:rPr>
          <w:rFonts w:ascii="Calibri" w:hAnsi="Calibri" w:cs="Calibri"/>
          <w:sz w:val="22"/>
          <w:lang w:val="en-US" w:eastAsia="en-US"/>
        </w:rPr>
        <w:t>reporting that was timely submitted</w:t>
      </w:r>
      <w:r w:rsidR="008E0774">
        <w:rPr>
          <w:rFonts w:ascii="Calibri" w:hAnsi="Calibri" w:cs="Calibri"/>
          <w:sz w:val="22"/>
          <w:lang w:val="en-US" w:eastAsia="en-US"/>
        </w:rPr>
        <w:t xml:space="preserve"> and distributed to individuals</w:t>
      </w:r>
      <w:r>
        <w:rPr>
          <w:rFonts w:ascii="Calibri" w:hAnsi="Calibri" w:cs="Calibri"/>
          <w:sz w:val="22"/>
          <w:lang w:val="en-US" w:eastAsia="en-US"/>
        </w:rPr>
        <w:t>, “</w:t>
      </w:r>
      <w:r w:rsidRPr="00AD744F">
        <w:rPr>
          <w:rFonts w:ascii="Calibri" w:hAnsi="Calibri" w:cs="Calibri"/>
          <w:i/>
          <w:sz w:val="22"/>
          <w:lang w:val="en-US" w:eastAsia="en-US"/>
        </w:rPr>
        <w:t>the Service will take into account whether an employer or other coverage provider made reasonable efforts to prepare for reporting the required information to the Service and furnishing it to employees and covered individuals, such as gathering and transmitting the necessary data to an agent to prepare the data for submission to the Service or testing its ability to transmit information to the Service</w:t>
      </w:r>
      <w:r w:rsidRPr="00AD744F">
        <w:rPr>
          <w:rFonts w:ascii="Calibri" w:hAnsi="Calibri" w:cs="Calibri"/>
          <w:sz w:val="22"/>
          <w:lang w:val="en-US" w:eastAsia="en-US"/>
        </w:rPr>
        <w:t>.</w:t>
      </w:r>
      <w:r>
        <w:rPr>
          <w:rFonts w:ascii="Calibri" w:hAnsi="Calibri" w:cs="Calibri"/>
          <w:i/>
          <w:sz w:val="22"/>
          <w:lang w:val="en-US" w:eastAsia="en-US"/>
        </w:rPr>
        <w:t>”</w:t>
      </w:r>
    </w:p>
    <w:p w14:paraId="195B4604" w14:textId="5D99BE99" w:rsidR="00CC7F3C" w:rsidRDefault="00CC7F3C" w:rsidP="00AD744F">
      <w:pPr>
        <w:pStyle w:val="MediumShading1-Accent21"/>
        <w:ind w:left="0"/>
        <w:rPr>
          <w:rFonts w:ascii="Calibri" w:hAnsi="Calibri" w:cs="Calibri"/>
          <w:iCs/>
          <w:sz w:val="22"/>
          <w:lang w:val="en-US" w:eastAsia="en-US"/>
        </w:rPr>
      </w:pPr>
    </w:p>
    <w:p w14:paraId="66B3816F" w14:textId="2F4BF438" w:rsidR="00CC7F3C" w:rsidRPr="00CC7F3C" w:rsidRDefault="00CC7F3C" w:rsidP="00CC7F3C">
      <w:pPr>
        <w:pStyle w:val="MediumShading1-Accent21"/>
        <w:ind w:left="0"/>
        <w:rPr>
          <w:rFonts w:ascii="Calibri" w:hAnsi="Calibri" w:cs="Calibri"/>
          <w:iCs/>
          <w:sz w:val="22"/>
          <w:lang w:val="en-US" w:eastAsia="en-US"/>
        </w:rPr>
      </w:pPr>
      <w:r>
        <w:rPr>
          <w:rFonts w:ascii="Calibri" w:hAnsi="Calibri" w:cs="Calibri"/>
          <w:iCs/>
          <w:sz w:val="22"/>
          <w:lang w:val="en-US" w:eastAsia="en-US"/>
        </w:rPr>
        <w:t>While this relief does not extend to failure to timely file with the IRS and distribute copies to full-time employees and covered individuals, the final regulations do indicate applicable</w:t>
      </w:r>
      <w:r w:rsidRPr="00CC7F3C">
        <w:rPr>
          <w:rFonts w:ascii="Calibri" w:hAnsi="Calibri" w:cs="Calibri"/>
          <w:iCs/>
          <w:sz w:val="22"/>
          <w:lang w:val="en-US" w:eastAsia="en-US"/>
        </w:rPr>
        <w:t xml:space="preserve"> penalties may be</w:t>
      </w:r>
    </w:p>
    <w:p w14:paraId="6E31E7CB" w14:textId="7E71158D" w:rsidR="00CC7F3C" w:rsidRPr="00CC7F3C" w:rsidRDefault="00CC7F3C" w:rsidP="00CC7F3C">
      <w:pPr>
        <w:pStyle w:val="MediumShading1-Accent21"/>
        <w:ind w:left="0"/>
        <w:rPr>
          <w:rFonts w:ascii="Calibri" w:hAnsi="Calibri" w:cs="Calibri"/>
          <w:iCs/>
          <w:sz w:val="22"/>
          <w:lang w:val="en-US" w:eastAsia="en-US"/>
        </w:rPr>
      </w:pPr>
      <w:r w:rsidRPr="00CC7F3C">
        <w:rPr>
          <w:rFonts w:ascii="Calibri" w:hAnsi="Calibri" w:cs="Calibri"/>
          <w:iCs/>
          <w:sz w:val="22"/>
          <w:lang w:val="en-US" w:eastAsia="en-US"/>
        </w:rPr>
        <w:t xml:space="preserve">waived if a failure to timely </w:t>
      </w:r>
      <w:r w:rsidR="00D70E4F">
        <w:rPr>
          <w:rFonts w:ascii="Calibri" w:hAnsi="Calibri" w:cs="Calibri"/>
          <w:iCs/>
          <w:sz w:val="22"/>
          <w:lang w:val="en-US" w:eastAsia="en-US"/>
        </w:rPr>
        <w:t>report and distribute copies</w:t>
      </w:r>
      <w:r w:rsidRPr="00CC7F3C">
        <w:rPr>
          <w:rFonts w:ascii="Calibri" w:hAnsi="Calibri" w:cs="Calibri"/>
          <w:iCs/>
          <w:sz w:val="22"/>
          <w:lang w:val="en-US" w:eastAsia="en-US"/>
        </w:rPr>
        <w:t xml:space="preserve"> is due to reasonable</w:t>
      </w:r>
      <w:r>
        <w:rPr>
          <w:rFonts w:ascii="Calibri" w:hAnsi="Calibri" w:cs="Calibri"/>
          <w:iCs/>
          <w:sz w:val="22"/>
          <w:lang w:val="en-US" w:eastAsia="en-US"/>
        </w:rPr>
        <w:t xml:space="preserve"> </w:t>
      </w:r>
      <w:r w:rsidRPr="00CC7F3C">
        <w:rPr>
          <w:rFonts w:ascii="Calibri" w:hAnsi="Calibri" w:cs="Calibri"/>
          <w:iCs/>
          <w:sz w:val="22"/>
          <w:lang w:val="en-US" w:eastAsia="en-US"/>
        </w:rPr>
        <w:t>cause</w:t>
      </w:r>
      <w:r>
        <w:rPr>
          <w:rFonts w:ascii="Calibri" w:hAnsi="Calibri" w:cs="Calibri"/>
          <w:iCs/>
          <w:sz w:val="22"/>
          <w:lang w:val="en-US" w:eastAsia="en-US"/>
        </w:rPr>
        <w:t xml:space="preserve"> (i.e. </w:t>
      </w:r>
      <w:r w:rsidRPr="00CC7F3C">
        <w:rPr>
          <w:rFonts w:ascii="Calibri" w:hAnsi="Calibri" w:cs="Calibri"/>
          <w:iCs/>
          <w:sz w:val="22"/>
          <w:lang w:val="en-US" w:eastAsia="en-US"/>
        </w:rPr>
        <w:t>due to significant mitigating factors or events beyond the reporting entity's control</w:t>
      </w:r>
      <w:r>
        <w:rPr>
          <w:rFonts w:ascii="Calibri" w:hAnsi="Calibri" w:cs="Calibri"/>
          <w:iCs/>
          <w:sz w:val="22"/>
          <w:lang w:val="en-US" w:eastAsia="en-US"/>
        </w:rPr>
        <w:t>).</w:t>
      </w:r>
    </w:p>
    <w:p w14:paraId="30D3FCD9" w14:textId="77777777" w:rsidR="002C21E1" w:rsidRDefault="002C21E1" w:rsidP="00AD744F">
      <w:pPr>
        <w:pStyle w:val="MediumShading1-Accent21"/>
        <w:ind w:left="0"/>
        <w:rPr>
          <w:rFonts w:ascii="Calibri" w:hAnsi="Calibri" w:cs="Calibri"/>
          <w:i/>
          <w:sz w:val="22"/>
          <w:lang w:val="en-US" w:eastAsia="en-US"/>
        </w:rPr>
      </w:pPr>
    </w:p>
    <w:p w14:paraId="7D953DC2" w14:textId="77777777" w:rsidR="008E0774" w:rsidRDefault="008E0774" w:rsidP="00AD744F">
      <w:pPr>
        <w:pStyle w:val="MediumShading1-Accent21"/>
        <w:ind w:left="0"/>
        <w:rPr>
          <w:rFonts w:ascii="Calibri" w:hAnsi="Calibri" w:cs="Calibri"/>
          <w:sz w:val="22"/>
          <w:lang w:val="en-US" w:eastAsia="en-US"/>
        </w:rPr>
      </w:pPr>
    </w:p>
    <w:p w14:paraId="616F3A8E" w14:textId="77777777" w:rsidR="00EB76AE" w:rsidRDefault="00EB76AE" w:rsidP="007A5F8B">
      <w:pPr>
        <w:pStyle w:val="MediumShading1-Accent21"/>
        <w:ind w:left="0"/>
        <w:rPr>
          <w:rFonts w:ascii="Calibri" w:hAnsi="Calibri" w:cs="Calibri"/>
          <w:sz w:val="22"/>
          <w:lang w:val="en-US" w:eastAsia="en-US"/>
        </w:rPr>
      </w:pPr>
    </w:p>
    <w:p w14:paraId="032635D4" w14:textId="77777777" w:rsidR="006E42C0" w:rsidRDefault="006E42C0" w:rsidP="00866B99">
      <w:pPr>
        <w:pStyle w:val="MediumShading1-Accent21"/>
        <w:ind w:left="0"/>
        <w:rPr>
          <w:i/>
          <w:sz w:val="16"/>
          <w:szCs w:val="16"/>
          <w:lang w:val="en-US"/>
        </w:rPr>
      </w:pPr>
    </w:p>
    <w:p w14:paraId="6BEBAA21" w14:textId="77777777" w:rsidR="008362F4" w:rsidRPr="008362F4" w:rsidRDefault="0035725D" w:rsidP="00866B99">
      <w:pPr>
        <w:pStyle w:val="MediumShading1-Accent21"/>
        <w:ind w:left="0"/>
        <w:rPr>
          <w:rFonts w:cs="Arial"/>
          <w:szCs w:val="20"/>
        </w:rPr>
      </w:pPr>
      <w:r w:rsidRPr="00332855">
        <w:rPr>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sectPr w:rsidR="008362F4" w:rsidRPr="008362F4" w:rsidSect="00E53468">
      <w:footerReference w:type="default" r:id="rId13"/>
      <w:headerReference w:type="first" r:id="rId14"/>
      <w:footerReference w:type="first" r:id="rId15"/>
      <w:pgSz w:w="12240" w:h="15840" w:code="1"/>
      <w:pgMar w:top="1440" w:right="1440" w:bottom="1440" w:left="1440" w:header="965" w:footer="965"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9E54A" w14:textId="77777777" w:rsidR="005619A6" w:rsidRDefault="005619A6" w:rsidP="006C7EC1">
      <w:r>
        <w:separator/>
      </w:r>
    </w:p>
  </w:endnote>
  <w:endnote w:type="continuationSeparator" w:id="0">
    <w:p w14:paraId="49DE5C33" w14:textId="77777777" w:rsidR="005619A6" w:rsidRDefault="005619A6" w:rsidP="006C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ECBD8" w14:textId="77777777" w:rsidR="00897617" w:rsidRDefault="00897617" w:rsidP="006C7EC1">
    <w:pPr>
      <w:pStyle w:val="Footer"/>
      <w:jc w:val="center"/>
      <w:rPr>
        <w:rFonts w:cs="Arial"/>
        <w:sz w:val="18"/>
        <w:szCs w:val="18"/>
      </w:rPr>
    </w:pPr>
  </w:p>
  <w:p w14:paraId="3F7EE254" w14:textId="6C128ED3" w:rsidR="006C7EC1" w:rsidRDefault="006C7EC1" w:rsidP="006C7EC1">
    <w:pPr>
      <w:pStyle w:val="Footer"/>
      <w:jc w:val="center"/>
      <w:rPr>
        <w:sz w:val="18"/>
        <w:szCs w:val="18"/>
        <w:lang w:val="en-US"/>
      </w:rPr>
    </w:pPr>
    <w:r w:rsidRPr="006C7EC1">
      <w:rPr>
        <w:rFonts w:cs="Arial"/>
        <w:sz w:val="18"/>
        <w:szCs w:val="18"/>
      </w:rPr>
      <w:t>© 20</w:t>
    </w:r>
    <w:r w:rsidR="00CC7F3C">
      <w:rPr>
        <w:rFonts w:cs="Arial"/>
        <w:sz w:val="18"/>
        <w:szCs w:val="18"/>
        <w:lang w:val="en-US"/>
      </w:rPr>
      <w:t>20</w:t>
    </w:r>
    <w:r w:rsidRPr="006C7EC1">
      <w:rPr>
        <w:rFonts w:cs="Arial"/>
        <w:sz w:val="18"/>
        <w:szCs w:val="18"/>
      </w:rPr>
      <w:t xml:space="preserve"> </w:t>
    </w:r>
    <w:r w:rsidR="001824D9">
      <w:rPr>
        <w:sz w:val="18"/>
        <w:szCs w:val="18"/>
      </w:rPr>
      <w:t>Benefit Comply, LLC</w:t>
    </w:r>
  </w:p>
  <w:p w14:paraId="01BD8796" w14:textId="77777777" w:rsidR="006C7EC1" w:rsidRDefault="00866B99" w:rsidP="00866B99">
    <w:pPr>
      <w:pStyle w:val="Footer"/>
      <w:jc w:val="cente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7A5F8B">
      <w:rPr>
        <w:noProof/>
        <w:sz w:val="18"/>
        <w:szCs w:val="18"/>
        <w:lang w:val="en-US"/>
      </w:rPr>
      <w:t>2</w:t>
    </w:r>
    <w:r w:rsidRPr="00866B99">
      <w:rPr>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037A2" w14:textId="38FA7ABD" w:rsidR="006C7EC1" w:rsidRDefault="00D975E7" w:rsidP="006C7EC1">
    <w:pPr>
      <w:pStyle w:val="Footer"/>
      <w:jc w:val="center"/>
      <w:rPr>
        <w:sz w:val="18"/>
        <w:szCs w:val="18"/>
        <w:lang w:val="en-US"/>
      </w:rPr>
    </w:pPr>
    <w:r>
      <w:rPr>
        <w:rFonts w:cs="Arial"/>
        <w:sz w:val="18"/>
        <w:szCs w:val="18"/>
      </w:rPr>
      <w:t>© 20</w:t>
    </w:r>
    <w:r w:rsidR="00CC7F3C">
      <w:rPr>
        <w:rFonts w:cs="Arial"/>
        <w:sz w:val="18"/>
        <w:szCs w:val="18"/>
        <w:lang w:val="en-US"/>
      </w:rPr>
      <w:t>20</w:t>
    </w:r>
    <w:r w:rsidR="006C7EC1" w:rsidRPr="006C7EC1">
      <w:rPr>
        <w:rFonts w:cs="Arial"/>
        <w:sz w:val="18"/>
        <w:szCs w:val="18"/>
      </w:rPr>
      <w:t xml:space="preserve"> </w:t>
    </w:r>
    <w:r w:rsidR="00D76D80">
      <w:rPr>
        <w:sz w:val="18"/>
        <w:szCs w:val="18"/>
      </w:rPr>
      <w:t>Benefit Comply, LLC</w:t>
    </w:r>
  </w:p>
  <w:p w14:paraId="17F33026" w14:textId="77777777" w:rsidR="00866B99" w:rsidRPr="00866B99" w:rsidRDefault="00866B99" w:rsidP="006C7EC1">
    <w:pPr>
      <w:pStyle w:val="Footer"/>
      <w:jc w:val="center"/>
      <w:rPr>
        <w:sz w:val="18"/>
        <w:szCs w:val="18"/>
        <w:lang w:val="en-US"/>
      </w:rP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1727AC">
      <w:rPr>
        <w:noProof/>
        <w:sz w:val="18"/>
        <w:szCs w:val="18"/>
        <w:lang w:val="en-US"/>
      </w:rPr>
      <w:t>1</w:t>
    </w:r>
    <w:r w:rsidRPr="00866B99">
      <w:rPr>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C85E3" w14:textId="77777777" w:rsidR="005619A6" w:rsidRDefault="005619A6" w:rsidP="006C7EC1">
      <w:r>
        <w:separator/>
      </w:r>
    </w:p>
  </w:footnote>
  <w:footnote w:type="continuationSeparator" w:id="0">
    <w:p w14:paraId="2216DF8F" w14:textId="77777777" w:rsidR="005619A6" w:rsidRDefault="005619A6" w:rsidP="006C7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30F5F" w14:textId="77777777" w:rsidR="006717AA" w:rsidRPr="006717AA" w:rsidRDefault="006717AA" w:rsidP="00373838">
    <w:pPr>
      <w:pStyle w:val="Header"/>
      <w:ind w:left="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B7E00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81E93"/>
    <w:multiLevelType w:val="hybridMultilevel"/>
    <w:tmpl w:val="61B4AC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4586316"/>
    <w:multiLevelType w:val="hybridMultilevel"/>
    <w:tmpl w:val="3AAA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B5F38"/>
    <w:multiLevelType w:val="hybridMultilevel"/>
    <w:tmpl w:val="8396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B0B36"/>
    <w:multiLevelType w:val="hybridMultilevel"/>
    <w:tmpl w:val="72220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1830D1"/>
    <w:multiLevelType w:val="hybridMultilevel"/>
    <w:tmpl w:val="027829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D42427"/>
    <w:multiLevelType w:val="hybridMultilevel"/>
    <w:tmpl w:val="45FC6A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7545D"/>
    <w:multiLevelType w:val="hybridMultilevel"/>
    <w:tmpl w:val="77B49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7D2A70"/>
    <w:multiLevelType w:val="hybridMultilevel"/>
    <w:tmpl w:val="802A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65EE0"/>
    <w:multiLevelType w:val="hybridMultilevel"/>
    <w:tmpl w:val="9C4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8730D"/>
    <w:multiLevelType w:val="multilevel"/>
    <w:tmpl w:val="FDA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B7145B"/>
    <w:multiLevelType w:val="hybridMultilevel"/>
    <w:tmpl w:val="31724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FC11B3"/>
    <w:multiLevelType w:val="hybridMultilevel"/>
    <w:tmpl w:val="F10625F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306140AD"/>
    <w:multiLevelType w:val="hybridMultilevel"/>
    <w:tmpl w:val="E7203C60"/>
    <w:lvl w:ilvl="0" w:tplc="5914D488">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1B6283"/>
    <w:multiLevelType w:val="hybridMultilevel"/>
    <w:tmpl w:val="1A2A0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72993"/>
    <w:multiLevelType w:val="hybridMultilevel"/>
    <w:tmpl w:val="74485F14"/>
    <w:lvl w:ilvl="0" w:tplc="FD5C4BA4">
      <w:start w:val="1"/>
      <w:numFmt w:val="bullet"/>
      <w:lvlText w:val="•"/>
      <w:lvlJc w:val="left"/>
      <w:pPr>
        <w:tabs>
          <w:tab w:val="num" w:pos="720"/>
        </w:tabs>
        <w:ind w:left="720" w:hanging="360"/>
      </w:pPr>
      <w:rPr>
        <w:rFonts w:ascii="Times New Roman" w:hAnsi="Times New Roman" w:hint="default"/>
      </w:rPr>
    </w:lvl>
    <w:lvl w:ilvl="1" w:tplc="54E440B0" w:tentative="1">
      <w:start w:val="1"/>
      <w:numFmt w:val="bullet"/>
      <w:lvlText w:val="•"/>
      <w:lvlJc w:val="left"/>
      <w:pPr>
        <w:tabs>
          <w:tab w:val="num" w:pos="1440"/>
        </w:tabs>
        <w:ind w:left="1440" w:hanging="360"/>
      </w:pPr>
      <w:rPr>
        <w:rFonts w:ascii="Times New Roman" w:hAnsi="Times New Roman" w:hint="default"/>
      </w:rPr>
    </w:lvl>
    <w:lvl w:ilvl="2" w:tplc="2006D01C" w:tentative="1">
      <w:start w:val="1"/>
      <w:numFmt w:val="bullet"/>
      <w:lvlText w:val="•"/>
      <w:lvlJc w:val="left"/>
      <w:pPr>
        <w:tabs>
          <w:tab w:val="num" w:pos="2160"/>
        </w:tabs>
        <w:ind w:left="2160" w:hanging="360"/>
      </w:pPr>
      <w:rPr>
        <w:rFonts w:ascii="Times New Roman" w:hAnsi="Times New Roman" w:hint="default"/>
      </w:rPr>
    </w:lvl>
    <w:lvl w:ilvl="3" w:tplc="577CA134" w:tentative="1">
      <w:start w:val="1"/>
      <w:numFmt w:val="bullet"/>
      <w:lvlText w:val="•"/>
      <w:lvlJc w:val="left"/>
      <w:pPr>
        <w:tabs>
          <w:tab w:val="num" w:pos="2880"/>
        </w:tabs>
        <w:ind w:left="2880" w:hanging="360"/>
      </w:pPr>
      <w:rPr>
        <w:rFonts w:ascii="Times New Roman" w:hAnsi="Times New Roman" w:hint="default"/>
      </w:rPr>
    </w:lvl>
    <w:lvl w:ilvl="4" w:tplc="F7262660" w:tentative="1">
      <w:start w:val="1"/>
      <w:numFmt w:val="bullet"/>
      <w:lvlText w:val="•"/>
      <w:lvlJc w:val="left"/>
      <w:pPr>
        <w:tabs>
          <w:tab w:val="num" w:pos="3600"/>
        </w:tabs>
        <w:ind w:left="3600" w:hanging="360"/>
      </w:pPr>
      <w:rPr>
        <w:rFonts w:ascii="Times New Roman" w:hAnsi="Times New Roman" w:hint="default"/>
      </w:rPr>
    </w:lvl>
    <w:lvl w:ilvl="5" w:tplc="9A60C6FE" w:tentative="1">
      <w:start w:val="1"/>
      <w:numFmt w:val="bullet"/>
      <w:lvlText w:val="•"/>
      <w:lvlJc w:val="left"/>
      <w:pPr>
        <w:tabs>
          <w:tab w:val="num" w:pos="4320"/>
        </w:tabs>
        <w:ind w:left="4320" w:hanging="360"/>
      </w:pPr>
      <w:rPr>
        <w:rFonts w:ascii="Times New Roman" w:hAnsi="Times New Roman" w:hint="default"/>
      </w:rPr>
    </w:lvl>
    <w:lvl w:ilvl="6" w:tplc="A2CE47BE" w:tentative="1">
      <w:start w:val="1"/>
      <w:numFmt w:val="bullet"/>
      <w:lvlText w:val="•"/>
      <w:lvlJc w:val="left"/>
      <w:pPr>
        <w:tabs>
          <w:tab w:val="num" w:pos="5040"/>
        </w:tabs>
        <w:ind w:left="5040" w:hanging="360"/>
      </w:pPr>
      <w:rPr>
        <w:rFonts w:ascii="Times New Roman" w:hAnsi="Times New Roman" w:hint="default"/>
      </w:rPr>
    </w:lvl>
    <w:lvl w:ilvl="7" w:tplc="C0CCFBFC" w:tentative="1">
      <w:start w:val="1"/>
      <w:numFmt w:val="bullet"/>
      <w:lvlText w:val="•"/>
      <w:lvlJc w:val="left"/>
      <w:pPr>
        <w:tabs>
          <w:tab w:val="num" w:pos="5760"/>
        </w:tabs>
        <w:ind w:left="5760" w:hanging="360"/>
      </w:pPr>
      <w:rPr>
        <w:rFonts w:ascii="Times New Roman" w:hAnsi="Times New Roman" w:hint="default"/>
      </w:rPr>
    </w:lvl>
    <w:lvl w:ilvl="8" w:tplc="A798EA1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9302C7D"/>
    <w:multiLevelType w:val="hybridMultilevel"/>
    <w:tmpl w:val="BA04B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D94B9C"/>
    <w:multiLevelType w:val="hybridMultilevel"/>
    <w:tmpl w:val="5784B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71A6E88"/>
    <w:multiLevelType w:val="hybridMultilevel"/>
    <w:tmpl w:val="723CEA96"/>
    <w:lvl w:ilvl="0" w:tplc="EEE20BAE">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2B7EB2"/>
    <w:multiLevelType w:val="hybridMultilevel"/>
    <w:tmpl w:val="88A81E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4139CE"/>
    <w:multiLevelType w:val="hybridMultilevel"/>
    <w:tmpl w:val="9AC85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965A05"/>
    <w:multiLevelType w:val="hybridMultilevel"/>
    <w:tmpl w:val="E8CA460C"/>
    <w:lvl w:ilvl="0" w:tplc="A8B84380">
      <w:start w:val="2015"/>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A23099"/>
    <w:multiLevelType w:val="hybridMultilevel"/>
    <w:tmpl w:val="2E9A1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1158DB"/>
    <w:multiLevelType w:val="hybridMultilevel"/>
    <w:tmpl w:val="2BEC6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39B197B"/>
    <w:multiLevelType w:val="hybridMultilevel"/>
    <w:tmpl w:val="CEBC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3A6DE2"/>
    <w:multiLevelType w:val="hybridMultilevel"/>
    <w:tmpl w:val="4852C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78857D6"/>
    <w:multiLevelType w:val="hybridMultilevel"/>
    <w:tmpl w:val="FA088E96"/>
    <w:lvl w:ilvl="0" w:tplc="7A1CE11C">
      <w:start w:val="1"/>
      <w:numFmt w:val="bullet"/>
      <w:lvlText w:val="•"/>
      <w:lvlJc w:val="left"/>
      <w:pPr>
        <w:tabs>
          <w:tab w:val="num" w:pos="720"/>
        </w:tabs>
        <w:ind w:left="720" w:hanging="360"/>
      </w:pPr>
      <w:rPr>
        <w:rFonts w:ascii="Times New Roman" w:hAnsi="Times New Roman" w:hint="default"/>
      </w:rPr>
    </w:lvl>
    <w:lvl w:ilvl="1" w:tplc="AD844A26" w:tentative="1">
      <w:start w:val="1"/>
      <w:numFmt w:val="bullet"/>
      <w:lvlText w:val="•"/>
      <w:lvlJc w:val="left"/>
      <w:pPr>
        <w:tabs>
          <w:tab w:val="num" w:pos="1440"/>
        </w:tabs>
        <w:ind w:left="1440" w:hanging="360"/>
      </w:pPr>
      <w:rPr>
        <w:rFonts w:ascii="Times New Roman" w:hAnsi="Times New Roman" w:hint="default"/>
      </w:rPr>
    </w:lvl>
    <w:lvl w:ilvl="2" w:tplc="E7F40420" w:tentative="1">
      <w:start w:val="1"/>
      <w:numFmt w:val="bullet"/>
      <w:lvlText w:val="•"/>
      <w:lvlJc w:val="left"/>
      <w:pPr>
        <w:tabs>
          <w:tab w:val="num" w:pos="2160"/>
        </w:tabs>
        <w:ind w:left="2160" w:hanging="360"/>
      </w:pPr>
      <w:rPr>
        <w:rFonts w:ascii="Times New Roman" w:hAnsi="Times New Roman" w:hint="default"/>
      </w:rPr>
    </w:lvl>
    <w:lvl w:ilvl="3" w:tplc="ABEE4E0E" w:tentative="1">
      <w:start w:val="1"/>
      <w:numFmt w:val="bullet"/>
      <w:lvlText w:val="•"/>
      <w:lvlJc w:val="left"/>
      <w:pPr>
        <w:tabs>
          <w:tab w:val="num" w:pos="2880"/>
        </w:tabs>
        <w:ind w:left="2880" w:hanging="360"/>
      </w:pPr>
      <w:rPr>
        <w:rFonts w:ascii="Times New Roman" w:hAnsi="Times New Roman" w:hint="default"/>
      </w:rPr>
    </w:lvl>
    <w:lvl w:ilvl="4" w:tplc="D668CE94" w:tentative="1">
      <w:start w:val="1"/>
      <w:numFmt w:val="bullet"/>
      <w:lvlText w:val="•"/>
      <w:lvlJc w:val="left"/>
      <w:pPr>
        <w:tabs>
          <w:tab w:val="num" w:pos="3600"/>
        </w:tabs>
        <w:ind w:left="3600" w:hanging="360"/>
      </w:pPr>
      <w:rPr>
        <w:rFonts w:ascii="Times New Roman" w:hAnsi="Times New Roman" w:hint="default"/>
      </w:rPr>
    </w:lvl>
    <w:lvl w:ilvl="5" w:tplc="A6F44CEC" w:tentative="1">
      <w:start w:val="1"/>
      <w:numFmt w:val="bullet"/>
      <w:lvlText w:val="•"/>
      <w:lvlJc w:val="left"/>
      <w:pPr>
        <w:tabs>
          <w:tab w:val="num" w:pos="4320"/>
        </w:tabs>
        <w:ind w:left="4320" w:hanging="360"/>
      </w:pPr>
      <w:rPr>
        <w:rFonts w:ascii="Times New Roman" w:hAnsi="Times New Roman" w:hint="default"/>
      </w:rPr>
    </w:lvl>
    <w:lvl w:ilvl="6" w:tplc="7E9456AE" w:tentative="1">
      <w:start w:val="1"/>
      <w:numFmt w:val="bullet"/>
      <w:lvlText w:val="•"/>
      <w:lvlJc w:val="left"/>
      <w:pPr>
        <w:tabs>
          <w:tab w:val="num" w:pos="5040"/>
        </w:tabs>
        <w:ind w:left="5040" w:hanging="360"/>
      </w:pPr>
      <w:rPr>
        <w:rFonts w:ascii="Times New Roman" w:hAnsi="Times New Roman" w:hint="default"/>
      </w:rPr>
    </w:lvl>
    <w:lvl w:ilvl="7" w:tplc="C486CF76" w:tentative="1">
      <w:start w:val="1"/>
      <w:numFmt w:val="bullet"/>
      <w:lvlText w:val="•"/>
      <w:lvlJc w:val="left"/>
      <w:pPr>
        <w:tabs>
          <w:tab w:val="num" w:pos="5760"/>
        </w:tabs>
        <w:ind w:left="5760" w:hanging="360"/>
      </w:pPr>
      <w:rPr>
        <w:rFonts w:ascii="Times New Roman" w:hAnsi="Times New Roman" w:hint="default"/>
      </w:rPr>
    </w:lvl>
    <w:lvl w:ilvl="8" w:tplc="5B10DAD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D76528C"/>
    <w:multiLevelType w:val="hybridMultilevel"/>
    <w:tmpl w:val="1AC8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40653"/>
    <w:multiLevelType w:val="hybridMultilevel"/>
    <w:tmpl w:val="9A1C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D79B1"/>
    <w:multiLevelType w:val="hybridMultilevel"/>
    <w:tmpl w:val="0528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4460AC"/>
    <w:multiLevelType w:val="multilevel"/>
    <w:tmpl w:val="F0F0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9D30D3"/>
    <w:multiLevelType w:val="hybridMultilevel"/>
    <w:tmpl w:val="9398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F235C0"/>
    <w:multiLevelType w:val="hybridMultilevel"/>
    <w:tmpl w:val="A3206DFE"/>
    <w:lvl w:ilvl="0" w:tplc="25F0EFF0">
      <w:start w:val="1"/>
      <w:numFmt w:val="bullet"/>
      <w:lvlText w:val="–"/>
      <w:lvlJc w:val="left"/>
      <w:pPr>
        <w:tabs>
          <w:tab w:val="num" w:pos="720"/>
        </w:tabs>
        <w:ind w:left="720" w:hanging="360"/>
      </w:pPr>
      <w:rPr>
        <w:rFonts w:ascii="Times New Roman" w:hAnsi="Times New Roman" w:hint="default"/>
      </w:rPr>
    </w:lvl>
    <w:lvl w:ilvl="1" w:tplc="79FC44D0">
      <w:start w:val="1"/>
      <w:numFmt w:val="bullet"/>
      <w:lvlText w:val="–"/>
      <w:lvlJc w:val="left"/>
      <w:pPr>
        <w:tabs>
          <w:tab w:val="num" w:pos="1440"/>
        </w:tabs>
        <w:ind w:left="1440" w:hanging="360"/>
      </w:pPr>
      <w:rPr>
        <w:rFonts w:ascii="Times New Roman" w:hAnsi="Times New Roman" w:hint="default"/>
      </w:rPr>
    </w:lvl>
    <w:lvl w:ilvl="2" w:tplc="435EE31A" w:tentative="1">
      <w:start w:val="1"/>
      <w:numFmt w:val="bullet"/>
      <w:lvlText w:val="–"/>
      <w:lvlJc w:val="left"/>
      <w:pPr>
        <w:tabs>
          <w:tab w:val="num" w:pos="2160"/>
        </w:tabs>
        <w:ind w:left="2160" w:hanging="360"/>
      </w:pPr>
      <w:rPr>
        <w:rFonts w:ascii="Times New Roman" w:hAnsi="Times New Roman" w:hint="default"/>
      </w:rPr>
    </w:lvl>
    <w:lvl w:ilvl="3" w:tplc="DDA22E98" w:tentative="1">
      <w:start w:val="1"/>
      <w:numFmt w:val="bullet"/>
      <w:lvlText w:val="–"/>
      <w:lvlJc w:val="left"/>
      <w:pPr>
        <w:tabs>
          <w:tab w:val="num" w:pos="2880"/>
        </w:tabs>
        <w:ind w:left="2880" w:hanging="360"/>
      </w:pPr>
      <w:rPr>
        <w:rFonts w:ascii="Times New Roman" w:hAnsi="Times New Roman" w:hint="default"/>
      </w:rPr>
    </w:lvl>
    <w:lvl w:ilvl="4" w:tplc="CDAA9EF0" w:tentative="1">
      <w:start w:val="1"/>
      <w:numFmt w:val="bullet"/>
      <w:lvlText w:val="–"/>
      <w:lvlJc w:val="left"/>
      <w:pPr>
        <w:tabs>
          <w:tab w:val="num" w:pos="3600"/>
        </w:tabs>
        <w:ind w:left="3600" w:hanging="360"/>
      </w:pPr>
      <w:rPr>
        <w:rFonts w:ascii="Times New Roman" w:hAnsi="Times New Roman" w:hint="default"/>
      </w:rPr>
    </w:lvl>
    <w:lvl w:ilvl="5" w:tplc="D85CC388" w:tentative="1">
      <w:start w:val="1"/>
      <w:numFmt w:val="bullet"/>
      <w:lvlText w:val="–"/>
      <w:lvlJc w:val="left"/>
      <w:pPr>
        <w:tabs>
          <w:tab w:val="num" w:pos="4320"/>
        </w:tabs>
        <w:ind w:left="4320" w:hanging="360"/>
      </w:pPr>
      <w:rPr>
        <w:rFonts w:ascii="Times New Roman" w:hAnsi="Times New Roman" w:hint="default"/>
      </w:rPr>
    </w:lvl>
    <w:lvl w:ilvl="6" w:tplc="C512B978" w:tentative="1">
      <w:start w:val="1"/>
      <w:numFmt w:val="bullet"/>
      <w:lvlText w:val="–"/>
      <w:lvlJc w:val="left"/>
      <w:pPr>
        <w:tabs>
          <w:tab w:val="num" w:pos="5040"/>
        </w:tabs>
        <w:ind w:left="5040" w:hanging="360"/>
      </w:pPr>
      <w:rPr>
        <w:rFonts w:ascii="Times New Roman" w:hAnsi="Times New Roman" w:hint="default"/>
      </w:rPr>
    </w:lvl>
    <w:lvl w:ilvl="7" w:tplc="E52EBFB4" w:tentative="1">
      <w:start w:val="1"/>
      <w:numFmt w:val="bullet"/>
      <w:lvlText w:val="–"/>
      <w:lvlJc w:val="left"/>
      <w:pPr>
        <w:tabs>
          <w:tab w:val="num" w:pos="5760"/>
        </w:tabs>
        <w:ind w:left="5760" w:hanging="360"/>
      </w:pPr>
      <w:rPr>
        <w:rFonts w:ascii="Times New Roman" w:hAnsi="Times New Roman" w:hint="default"/>
      </w:rPr>
    </w:lvl>
    <w:lvl w:ilvl="8" w:tplc="FD3EE9E0"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20"/>
  </w:num>
  <w:num w:numId="3">
    <w:abstractNumId w:val="19"/>
  </w:num>
  <w:num w:numId="4">
    <w:abstractNumId w:val="7"/>
  </w:num>
  <w:num w:numId="5">
    <w:abstractNumId w:val="23"/>
  </w:num>
  <w:num w:numId="6">
    <w:abstractNumId w:val="5"/>
  </w:num>
  <w:num w:numId="7">
    <w:abstractNumId w:val="11"/>
  </w:num>
  <w:num w:numId="8">
    <w:abstractNumId w:val="24"/>
  </w:num>
  <w:num w:numId="9">
    <w:abstractNumId w:val="14"/>
  </w:num>
  <w:num w:numId="10">
    <w:abstractNumId w:val="28"/>
  </w:num>
  <w:num w:numId="11">
    <w:abstractNumId w:val="1"/>
  </w:num>
  <w:num w:numId="12">
    <w:abstractNumId w:val="13"/>
  </w:num>
  <w:num w:numId="13">
    <w:abstractNumId w:val="18"/>
  </w:num>
  <w:num w:numId="14">
    <w:abstractNumId w:val="31"/>
  </w:num>
  <w:num w:numId="15">
    <w:abstractNumId w:val="21"/>
  </w:num>
  <w:num w:numId="16">
    <w:abstractNumId w:val="27"/>
  </w:num>
  <w:num w:numId="17">
    <w:abstractNumId w:val="8"/>
  </w:num>
  <w:num w:numId="18">
    <w:abstractNumId w:val="16"/>
  </w:num>
  <w:num w:numId="19">
    <w:abstractNumId w:val="22"/>
  </w:num>
  <w:num w:numId="20">
    <w:abstractNumId w:val="29"/>
  </w:num>
  <w:num w:numId="21">
    <w:abstractNumId w:val="15"/>
  </w:num>
  <w:num w:numId="22">
    <w:abstractNumId w:val="26"/>
  </w:num>
  <w:num w:numId="23">
    <w:abstractNumId w:val="32"/>
  </w:num>
  <w:num w:numId="24">
    <w:abstractNumId w:val="25"/>
  </w:num>
  <w:num w:numId="25">
    <w:abstractNumId w:val="12"/>
  </w:num>
  <w:num w:numId="26">
    <w:abstractNumId w:val="10"/>
  </w:num>
  <w:num w:numId="27">
    <w:abstractNumId w:val="30"/>
  </w:num>
  <w:num w:numId="28">
    <w:abstractNumId w:val="6"/>
  </w:num>
  <w:num w:numId="29">
    <w:abstractNumId w:val="2"/>
  </w:num>
  <w:num w:numId="30">
    <w:abstractNumId w:val="9"/>
  </w:num>
  <w:num w:numId="31">
    <w:abstractNumId w:val="0"/>
  </w:num>
  <w:num w:numId="32">
    <w:abstractNumId w:val="17"/>
  </w:num>
  <w:num w:numId="3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5756"/>
    <w:rsid w:val="000166F5"/>
    <w:rsid w:val="0003657F"/>
    <w:rsid w:val="00041D34"/>
    <w:rsid w:val="00042D2A"/>
    <w:rsid w:val="00055D59"/>
    <w:rsid w:val="00056762"/>
    <w:rsid w:val="0006084A"/>
    <w:rsid w:val="0006208C"/>
    <w:rsid w:val="0006416F"/>
    <w:rsid w:val="00065E9C"/>
    <w:rsid w:val="00065F15"/>
    <w:rsid w:val="00071F3D"/>
    <w:rsid w:val="00093BE1"/>
    <w:rsid w:val="00096B1E"/>
    <w:rsid w:val="000A697A"/>
    <w:rsid w:val="000C41B5"/>
    <w:rsid w:val="000C5473"/>
    <w:rsid w:val="000E03AB"/>
    <w:rsid w:val="000E668C"/>
    <w:rsid w:val="000F11E2"/>
    <w:rsid w:val="0010150B"/>
    <w:rsid w:val="00102C3F"/>
    <w:rsid w:val="00103F85"/>
    <w:rsid w:val="00104680"/>
    <w:rsid w:val="00113F23"/>
    <w:rsid w:val="00137BDB"/>
    <w:rsid w:val="00142A3F"/>
    <w:rsid w:val="001432A3"/>
    <w:rsid w:val="00144A9C"/>
    <w:rsid w:val="00150473"/>
    <w:rsid w:val="00160335"/>
    <w:rsid w:val="001727AC"/>
    <w:rsid w:val="001824D9"/>
    <w:rsid w:val="00187547"/>
    <w:rsid w:val="001912DE"/>
    <w:rsid w:val="0019308E"/>
    <w:rsid w:val="001B1A88"/>
    <w:rsid w:val="001C256F"/>
    <w:rsid w:val="001C70AE"/>
    <w:rsid w:val="001D58D8"/>
    <w:rsid w:val="001D745D"/>
    <w:rsid w:val="001E2972"/>
    <w:rsid w:val="001E622E"/>
    <w:rsid w:val="001F0404"/>
    <w:rsid w:val="001F20E5"/>
    <w:rsid w:val="001F7626"/>
    <w:rsid w:val="00200664"/>
    <w:rsid w:val="00211FC6"/>
    <w:rsid w:val="00212273"/>
    <w:rsid w:val="00231306"/>
    <w:rsid w:val="00247077"/>
    <w:rsid w:val="00255A5D"/>
    <w:rsid w:val="00270D0F"/>
    <w:rsid w:val="00273D4E"/>
    <w:rsid w:val="00277CAA"/>
    <w:rsid w:val="002A51D5"/>
    <w:rsid w:val="002C21E1"/>
    <w:rsid w:val="002C4ADB"/>
    <w:rsid w:val="002D6E4B"/>
    <w:rsid w:val="002E41EF"/>
    <w:rsid w:val="002F1D78"/>
    <w:rsid w:val="002F3FBC"/>
    <w:rsid w:val="002F5B6A"/>
    <w:rsid w:val="00311D22"/>
    <w:rsid w:val="00313955"/>
    <w:rsid w:val="00314066"/>
    <w:rsid w:val="003231B2"/>
    <w:rsid w:val="00332855"/>
    <w:rsid w:val="003332F7"/>
    <w:rsid w:val="00337651"/>
    <w:rsid w:val="00341F9B"/>
    <w:rsid w:val="00342727"/>
    <w:rsid w:val="003536E9"/>
    <w:rsid w:val="0035725D"/>
    <w:rsid w:val="003606B3"/>
    <w:rsid w:val="00363560"/>
    <w:rsid w:val="00367D54"/>
    <w:rsid w:val="00373838"/>
    <w:rsid w:val="0037534B"/>
    <w:rsid w:val="00376CF8"/>
    <w:rsid w:val="00377A73"/>
    <w:rsid w:val="00385597"/>
    <w:rsid w:val="00386166"/>
    <w:rsid w:val="003902B6"/>
    <w:rsid w:val="003902B9"/>
    <w:rsid w:val="0039272A"/>
    <w:rsid w:val="00397F1D"/>
    <w:rsid w:val="003A13DF"/>
    <w:rsid w:val="003A15A0"/>
    <w:rsid w:val="003A4476"/>
    <w:rsid w:val="003A5845"/>
    <w:rsid w:val="003A5F0F"/>
    <w:rsid w:val="003B0730"/>
    <w:rsid w:val="003B180D"/>
    <w:rsid w:val="003B7105"/>
    <w:rsid w:val="003D3ABE"/>
    <w:rsid w:val="003D5BB6"/>
    <w:rsid w:val="003E5815"/>
    <w:rsid w:val="00400D60"/>
    <w:rsid w:val="0040100E"/>
    <w:rsid w:val="004019B7"/>
    <w:rsid w:val="004021C9"/>
    <w:rsid w:val="00402CF5"/>
    <w:rsid w:val="00421453"/>
    <w:rsid w:val="00424799"/>
    <w:rsid w:val="00442266"/>
    <w:rsid w:val="00453816"/>
    <w:rsid w:val="00464CBE"/>
    <w:rsid w:val="00467218"/>
    <w:rsid w:val="004870C3"/>
    <w:rsid w:val="00487B4C"/>
    <w:rsid w:val="004B2781"/>
    <w:rsid w:val="004B2E8E"/>
    <w:rsid w:val="004B3E30"/>
    <w:rsid w:val="004B4147"/>
    <w:rsid w:val="004B6441"/>
    <w:rsid w:val="004C49B1"/>
    <w:rsid w:val="004C685A"/>
    <w:rsid w:val="004D4F73"/>
    <w:rsid w:val="004E4565"/>
    <w:rsid w:val="004F0122"/>
    <w:rsid w:val="004F38E5"/>
    <w:rsid w:val="004F4484"/>
    <w:rsid w:val="00521F45"/>
    <w:rsid w:val="0052609C"/>
    <w:rsid w:val="00532F84"/>
    <w:rsid w:val="005378A2"/>
    <w:rsid w:val="00540CCF"/>
    <w:rsid w:val="00554D66"/>
    <w:rsid w:val="0055764A"/>
    <w:rsid w:val="005619A6"/>
    <w:rsid w:val="005660E9"/>
    <w:rsid w:val="005718C3"/>
    <w:rsid w:val="00571ED3"/>
    <w:rsid w:val="00581F18"/>
    <w:rsid w:val="00586571"/>
    <w:rsid w:val="0058733A"/>
    <w:rsid w:val="005926DA"/>
    <w:rsid w:val="00595A34"/>
    <w:rsid w:val="005B0103"/>
    <w:rsid w:val="005C2382"/>
    <w:rsid w:val="005D2525"/>
    <w:rsid w:val="005E4301"/>
    <w:rsid w:val="005E74DC"/>
    <w:rsid w:val="005F1993"/>
    <w:rsid w:val="005F2269"/>
    <w:rsid w:val="005F4D3F"/>
    <w:rsid w:val="005F6038"/>
    <w:rsid w:val="00600FC4"/>
    <w:rsid w:val="006034D7"/>
    <w:rsid w:val="00605355"/>
    <w:rsid w:val="006102F4"/>
    <w:rsid w:val="006149F2"/>
    <w:rsid w:val="006158BC"/>
    <w:rsid w:val="00616FD0"/>
    <w:rsid w:val="00633D0E"/>
    <w:rsid w:val="006466D7"/>
    <w:rsid w:val="00657261"/>
    <w:rsid w:val="006577E9"/>
    <w:rsid w:val="006717AA"/>
    <w:rsid w:val="00674AF7"/>
    <w:rsid w:val="00675439"/>
    <w:rsid w:val="00683EE3"/>
    <w:rsid w:val="00685C8D"/>
    <w:rsid w:val="00686AFD"/>
    <w:rsid w:val="006A61F3"/>
    <w:rsid w:val="006B1545"/>
    <w:rsid w:val="006B23FC"/>
    <w:rsid w:val="006B28BC"/>
    <w:rsid w:val="006B35C9"/>
    <w:rsid w:val="006C3EE1"/>
    <w:rsid w:val="006C7B72"/>
    <w:rsid w:val="006C7EC1"/>
    <w:rsid w:val="006D5631"/>
    <w:rsid w:val="006E1247"/>
    <w:rsid w:val="006E42C0"/>
    <w:rsid w:val="00713909"/>
    <w:rsid w:val="00736A9B"/>
    <w:rsid w:val="007508F7"/>
    <w:rsid w:val="00764D79"/>
    <w:rsid w:val="007709F7"/>
    <w:rsid w:val="00776816"/>
    <w:rsid w:val="00781D99"/>
    <w:rsid w:val="007821CE"/>
    <w:rsid w:val="007908B7"/>
    <w:rsid w:val="007A5F8B"/>
    <w:rsid w:val="007B1E18"/>
    <w:rsid w:val="007B4885"/>
    <w:rsid w:val="007C3D13"/>
    <w:rsid w:val="007C4419"/>
    <w:rsid w:val="007C77AA"/>
    <w:rsid w:val="007C7C7C"/>
    <w:rsid w:val="007D3E4D"/>
    <w:rsid w:val="007E18DE"/>
    <w:rsid w:val="007E193A"/>
    <w:rsid w:val="007E2565"/>
    <w:rsid w:val="007E377B"/>
    <w:rsid w:val="007E53F1"/>
    <w:rsid w:val="007F34B4"/>
    <w:rsid w:val="008020F4"/>
    <w:rsid w:val="0080349F"/>
    <w:rsid w:val="008052A3"/>
    <w:rsid w:val="0083063B"/>
    <w:rsid w:val="008351DA"/>
    <w:rsid w:val="008362F4"/>
    <w:rsid w:val="00840509"/>
    <w:rsid w:val="008477BE"/>
    <w:rsid w:val="008557A4"/>
    <w:rsid w:val="008615C4"/>
    <w:rsid w:val="0086304F"/>
    <w:rsid w:val="00866B99"/>
    <w:rsid w:val="00891F7E"/>
    <w:rsid w:val="00897617"/>
    <w:rsid w:val="008A5DF8"/>
    <w:rsid w:val="008A65DA"/>
    <w:rsid w:val="008C712B"/>
    <w:rsid w:val="008D0598"/>
    <w:rsid w:val="008D3E7A"/>
    <w:rsid w:val="008D5BAD"/>
    <w:rsid w:val="008E0774"/>
    <w:rsid w:val="008E2D74"/>
    <w:rsid w:val="008E4117"/>
    <w:rsid w:val="008F0F5D"/>
    <w:rsid w:val="008F6B65"/>
    <w:rsid w:val="009312C4"/>
    <w:rsid w:val="00935D00"/>
    <w:rsid w:val="00951D03"/>
    <w:rsid w:val="009536DD"/>
    <w:rsid w:val="00971CFA"/>
    <w:rsid w:val="009A4AD6"/>
    <w:rsid w:val="009C3F26"/>
    <w:rsid w:val="009D2536"/>
    <w:rsid w:val="009D30FA"/>
    <w:rsid w:val="009D6B8F"/>
    <w:rsid w:val="009E2006"/>
    <w:rsid w:val="009E21BA"/>
    <w:rsid w:val="009E43E3"/>
    <w:rsid w:val="009F0EFE"/>
    <w:rsid w:val="009F1035"/>
    <w:rsid w:val="009F112E"/>
    <w:rsid w:val="00A10143"/>
    <w:rsid w:val="00A21DC4"/>
    <w:rsid w:val="00A2653B"/>
    <w:rsid w:val="00A35CFA"/>
    <w:rsid w:val="00A50245"/>
    <w:rsid w:val="00A51D54"/>
    <w:rsid w:val="00A62B5A"/>
    <w:rsid w:val="00A65FD1"/>
    <w:rsid w:val="00A671B6"/>
    <w:rsid w:val="00A94DC8"/>
    <w:rsid w:val="00A9585D"/>
    <w:rsid w:val="00AA3E90"/>
    <w:rsid w:val="00AA6A57"/>
    <w:rsid w:val="00AB0F84"/>
    <w:rsid w:val="00AB2DCF"/>
    <w:rsid w:val="00AC60D1"/>
    <w:rsid w:val="00AD14A0"/>
    <w:rsid w:val="00AD5E20"/>
    <w:rsid w:val="00AD744F"/>
    <w:rsid w:val="00AE1425"/>
    <w:rsid w:val="00AE2B47"/>
    <w:rsid w:val="00AE33B8"/>
    <w:rsid w:val="00AF0B9D"/>
    <w:rsid w:val="00B14799"/>
    <w:rsid w:val="00B15106"/>
    <w:rsid w:val="00B3020C"/>
    <w:rsid w:val="00B347E4"/>
    <w:rsid w:val="00B51719"/>
    <w:rsid w:val="00B554D2"/>
    <w:rsid w:val="00B55BBA"/>
    <w:rsid w:val="00B57B5E"/>
    <w:rsid w:val="00B6090B"/>
    <w:rsid w:val="00B66B60"/>
    <w:rsid w:val="00B803FC"/>
    <w:rsid w:val="00B8463D"/>
    <w:rsid w:val="00B90848"/>
    <w:rsid w:val="00B96BF7"/>
    <w:rsid w:val="00BA6FBA"/>
    <w:rsid w:val="00BB01DD"/>
    <w:rsid w:val="00BB78FE"/>
    <w:rsid w:val="00BC1E4F"/>
    <w:rsid w:val="00BC5BB5"/>
    <w:rsid w:val="00BD2EC1"/>
    <w:rsid w:val="00BD6F05"/>
    <w:rsid w:val="00BE0984"/>
    <w:rsid w:val="00BF49EF"/>
    <w:rsid w:val="00C14297"/>
    <w:rsid w:val="00C24151"/>
    <w:rsid w:val="00C37884"/>
    <w:rsid w:val="00C60F20"/>
    <w:rsid w:val="00C70F5A"/>
    <w:rsid w:val="00C87D79"/>
    <w:rsid w:val="00CA6B74"/>
    <w:rsid w:val="00CB2087"/>
    <w:rsid w:val="00CB7F8B"/>
    <w:rsid w:val="00CC7F3C"/>
    <w:rsid w:val="00CD3AB1"/>
    <w:rsid w:val="00CD6579"/>
    <w:rsid w:val="00CE15AE"/>
    <w:rsid w:val="00D00064"/>
    <w:rsid w:val="00D0013D"/>
    <w:rsid w:val="00D12D97"/>
    <w:rsid w:val="00D12E64"/>
    <w:rsid w:val="00D209A7"/>
    <w:rsid w:val="00D31672"/>
    <w:rsid w:val="00D44E36"/>
    <w:rsid w:val="00D51832"/>
    <w:rsid w:val="00D636DB"/>
    <w:rsid w:val="00D70E4F"/>
    <w:rsid w:val="00D76D80"/>
    <w:rsid w:val="00D84DDC"/>
    <w:rsid w:val="00D87ED1"/>
    <w:rsid w:val="00D967F0"/>
    <w:rsid w:val="00D975E7"/>
    <w:rsid w:val="00DA1860"/>
    <w:rsid w:val="00DA2536"/>
    <w:rsid w:val="00DA5084"/>
    <w:rsid w:val="00DA5878"/>
    <w:rsid w:val="00DA6314"/>
    <w:rsid w:val="00DB1126"/>
    <w:rsid w:val="00DB46C3"/>
    <w:rsid w:val="00DB553D"/>
    <w:rsid w:val="00DD1020"/>
    <w:rsid w:val="00DD1F73"/>
    <w:rsid w:val="00DE428B"/>
    <w:rsid w:val="00DF24C0"/>
    <w:rsid w:val="00DF5D23"/>
    <w:rsid w:val="00E004F4"/>
    <w:rsid w:val="00E0273B"/>
    <w:rsid w:val="00E03088"/>
    <w:rsid w:val="00E06141"/>
    <w:rsid w:val="00E10762"/>
    <w:rsid w:val="00E122C6"/>
    <w:rsid w:val="00E269D4"/>
    <w:rsid w:val="00E37B09"/>
    <w:rsid w:val="00E44F0B"/>
    <w:rsid w:val="00E46F87"/>
    <w:rsid w:val="00E53468"/>
    <w:rsid w:val="00E53CBA"/>
    <w:rsid w:val="00E643D9"/>
    <w:rsid w:val="00E76581"/>
    <w:rsid w:val="00E773C4"/>
    <w:rsid w:val="00E85FF7"/>
    <w:rsid w:val="00EA7801"/>
    <w:rsid w:val="00EB2B80"/>
    <w:rsid w:val="00EB6293"/>
    <w:rsid w:val="00EB76AE"/>
    <w:rsid w:val="00ED0E7A"/>
    <w:rsid w:val="00EF1C04"/>
    <w:rsid w:val="00EF64B5"/>
    <w:rsid w:val="00EF7919"/>
    <w:rsid w:val="00F06079"/>
    <w:rsid w:val="00F16C4B"/>
    <w:rsid w:val="00F33F3C"/>
    <w:rsid w:val="00F51BB5"/>
    <w:rsid w:val="00F51DF1"/>
    <w:rsid w:val="00F535E7"/>
    <w:rsid w:val="00F55CEF"/>
    <w:rsid w:val="00F562CC"/>
    <w:rsid w:val="00F617E4"/>
    <w:rsid w:val="00F75275"/>
    <w:rsid w:val="00F80D9C"/>
    <w:rsid w:val="00F83367"/>
    <w:rsid w:val="00F877B8"/>
    <w:rsid w:val="00F91499"/>
    <w:rsid w:val="00F949F2"/>
    <w:rsid w:val="00FA0739"/>
    <w:rsid w:val="00FA2F25"/>
    <w:rsid w:val="00FA4C44"/>
    <w:rsid w:val="00FB0360"/>
    <w:rsid w:val="00FB1408"/>
    <w:rsid w:val="00FB6812"/>
    <w:rsid w:val="00FD0F26"/>
    <w:rsid w:val="00FD20BF"/>
    <w:rsid w:val="00FD3B6A"/>
    <w:rsid w:val="00FE6339"/>
    <w:rsid w:val="00FF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CFF71"/>
  <w15:chartTrackingRefBased/>
  <w15:docId w15:val="{24C7FA0A-8F33-43A4-9BEF-0F6B4C59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nhideWhenUsed="1"/>
  </w:latentStyles>
  <w:style w:type="paragraph" w:default="1" w:styleId="Normal">
    <w:name w:val="Normal"/>
    <w:qFormat/>
    <w:rsid w:val="00E46F87"/>
    <w:pPr>
      <w:ind w:left="360"/>
    </w:pPr>
    <w:rPr>
      <w:rFonts w:ascii="Arial" w:hAnsi="Arial"/>
      <w:szCs w:val="22"/>
      <w:lang w:bidi="en-US"/>
    </w:rPr>
  </w:style>
  <w:style w:type="paragraph" w:styleId="Heading1">
    <w:name w:val="heading 1"/>
    <w:basedOn w:val="Heading2"/>
    <w:next w:val="Normal"/>
    <w:link w:val="Heading1Char"/>
    <w:uiPriority w:val="9"/>
    <w:qFormat/>
    <w:rsid w:val="008615C4"/>
    <w:pPr>
      <w:spacing w:before="0"/>
      <w:outlineLvl w:val="0"/>
    </w:pPr>
    <w:rPr>
      <w:rFonts w:ascii="Arial" w:eastAsia="Calibri" w:hAnsi="Arial"/>
      <w:bCs w:val="0"/>
      <w:sz w:val="28"/>
      <w:szCs w:val="28"/>
    </w:rPr>
  </w:style>
  <w:style w:type="paragraph" w:styleId="Heading2">
    <w:name w:val="heading 2"/>
    <w:basedOn w:val="Normal"/>
    <w:next w:val="Normal"/>
    <w:link w:val="Heading2Char"/>
    <w:uiPriority w:val="9"/>
    <w:qFormat/>
    <w:rsid w:val="002F5B6A"/>
    <w:pPr>
      <w:spacing w:before="200"/>
      <w:outlineLvl w:val="1"/>
    </w:pPr>
    <w:rPr>
      <w:rFonts w:ascii="Cambria" w:eastAsia="Times New Roman" w:hAnsi="Cambria"/>
      <w:b/>
      <w:bCs/>
      <w:sz w:val="26"/>
      <w:szCs w:val="26"/>
      <w:lang w:val="x-none" w:eastAsia="x-none" w:bidi="ar-SA"/>
    </w:rPr>
  </w:style>
  <w:style w:type="paragraph" w:styleId="Heading3">
    <w:name w:val="heading 3"/>
    <w:basedOn w:val="Normal"/>
    <w:next w:val="Normal"/>
    <w:link w:val="Heading3Char"/>
    <w:uiPriority w:val="9"/>
    <w:qFormat/>
    <w:rsid w:val="002F5B6A"/>
    <w:pPr>
      <w:spacing w:before="200" w:line="271" w:lineRule="auto"/>
      <w:outlineLvl w:val="2"/>
    </w:pPr>
    <w:rPr>
      <w:rFonts w:ascii="Cambria" w:eastAsia="Times New Roman" w:hAnsi="Cambria"/>
      <w:b/>
      <w:bCs/>
      <w:szCs w:val="20"/>
      <w:lang w:val="x-none" w:eastAsia="x-none" w:bidi="ar-SA"/>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szCs w:val="20"/>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szCs w:val="20"/>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szCs w:val="20"/>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szCs w:val="20"/>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szCs w:val="20"/>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15C4"/>
    <w:rPr>
      <w:rFonts w:ascii="Arial" w:hAnsi="Arial"/>
      <w:b/>
      <w:sz w:val="28"/>
      <w:szCs w:val="28"/>
    </w:rPr>
  </w:style>
  <w:style w:type="character" w:customStyle="1" w:styleId="Heading2Char">
    <w:name w:val="Heading 2 Char"/>
    <w:link w:val="Heading2"/>
    <w:uiPriority w:val="9"/>
    <w:semiHidden/>
    <w:rsid w:val="002F5B6A"/>
    <w:rPr>
      <w:rFonts w:ascii="Cambria" w:eastAsia="Times New Roman" w:hAnsi="Cambria" w:cs="Times New Roman"/>
      <w:b/>
      <w:bCs/>
      <w:sz w:val="26"/>
      <w:szCs w:val="26"/>
    </w:rPr>
  </w:style>
  <w:style w:type="character" w:customStyle="1" w:styleId="Heading3Char">
    <w:name w:val="Heading 3 Char"/>
    <w:link w:val="Heading3"/>
    <w:uiPriority w:val="9"/>
    <w:rsid w:val="002F5B6A"/>
    <w:rPr>
      <w:rFonts w:ascii="Cambria" w:eastAsia="Times New Roman" w:hAnsi="Cambria" w:cs="Times New Roman"/>
      <w:b/>
      <w:bC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Shading1-Accent21">
    <w:name w:val="Medium Shading 1 - Accent 21"/>
    <w:aliases w:val="Bob Comments"/>
    <w:basedOn w:val="Normal"/>
    <w:link w:val="MediumShading1-Accent2Char"/>
    <w:uiPriority w:val="1"/>
    <w:qFormat/>
    <w:rsid w:val="002F5B6A"/>
    <w:rPr>
      <w:lang w:val="x-none" w:eastAsia="x-none"/>
    </w:rPr>
  </w:style>
  <w:style w:type="paragraph" w:customStyle="1" w:styleId="ColorfulShading-Accent31">
    <w:name w:val="Colorful Shading - Accent 31"/>
    <w:basedOn w:val="Normal"/>
    <w:uiPriority w:val="34"/>
    <w:qFormat/>
    <w:rsid w:val="002F5B6A"/>
    <w:pPr>
      <w:contextualSpacing/>
    </w:pPr>
  </w:style>
  <w:style w:type="paragraph" w:customStyle="1" w:styleId="ColorfulList-Accent31">
    <w:name w:val="Colorful List - Accent 31"/>
    <w:basedOn w:val="Normal"/>
    <w:next w:val="Normal"/>
    <w:link w:val="ColorfulList-Accent3Char"/>
    <w:uiPriority w:val="29"/>
    <w:qFormat/>
    <w:rsid w:val="002F5B6A"/>
    <w:pPr>
      <w:spacing w:before="200"/>
      <w:ind w:right="360"/>
    </w:pPr>
    <w:rPr>
      <w:rFonts w:ascii="Calibri" w:hAnsi="Calibri"/>
      <w:i/>
      <w:iCs/>
      <w:szCs w:val="20"/>
      <w:lang w:val="x-none" w:eastAsia="x-none" w:bidi="ar-SA"/>
    </w:rPr>
  </w:style>
  <w:style w:type="character" w:customStyle="1" w:styleId="ColorfulList-Accent3Char">
    <w:name w:val="Colorful List - Accent 3 Char"/>
    <w:link w:val="ColorfulList-Accent31"/>
    <w:uiPriority w:val="29"/>
    <w:rsid w:val="002F5B6A"/>
    <w:rPr>
      <w:i/>
      <w:iCs/>
    </w:rPr>
  </w:style>
  <w:style w:type="paragraph" w:customStyle="1" w:styleId="ColorfulGrid-Accent31">
    <w:name w:val="Colorful Grid - Accent 31"/>
    <w:basedOn w:val="Normal"/>
    <w:next w:val="Normal"/>
    <w:link w:val="ColorfulGrid-Accent3Char"/>
    <w:uiPriority w:val="30"/>
    <w:qFormat/>
    <w:rsid w:val="002F5B6A"/>
    <w:pPr>
      <w:pBdr>
        <w:bottom w:val="single" w:sz="4" w:space="1" w:color="auto"/>
      </w:pBdr>
      <w:spacing w:before="200" w:after="280"/>
      <w:ind w:left="1008" w:right="1152"/>
    </w:pPr>
    <w:rPr>
      <w:rFonts w:ascii="Calibri" w:hAnsi="Calibri"/>
      <w:b/>
      <w:bCs/>
      <w:i/>
      <w:iCs/>
      <w:szCs w:val="20"/>
      <w:lang w:val="x-none" w:eastAsia="x-none" w:bidi="ar-SA"/>
    </w:rPr>
  </w:style>
  <w:style w:type="character" w:customStyle="1" w:styleId="ColorfulGrid-Accent3Char">
    <w:name w:val="Colorful Grid - Accent 3 Char"/>
    <w:link w:val="ColorfulGrid-Accent31"/>
    <w:uiPriority w:val="30"/>
    <w:rsid w:val="002F5B6A"/>
    <w:rPr>
      <w:b/>
      <w:bCs/>
      <w:i/>
      <w:iCs/>
    </w:rPr>
  </w:style>
  <w:style w:type="character" w:customStyle="1" w:styleId="GridTable3-Accent31">
    <w:name w:val="Grid Table 3 - Accent 31"/>
    <w:uiPriority w:val="19"/>
    <w:qFormat/>
    <w:rsid w:val="002F5B6A"/>
    <w:rPr>
      <w:i/>
      <w:iCs/>
    </w:rPr>
  </w:style>
  <w:style w:type="character" w:customStyle="1" w:styleId="GridTable4-Accent31">
    <w:name w:val="Grid Table 4 - Accent 31"/>
    <w:uiPriority w:val="21"/>
    <w:qFormat/>
    <w:rsid w:val="002F5B6A"/>
    <w:rPr>
      <w:b/>
      <w:bCs/>
    </w:rPr>
  </w:style>
  <w:style w:type="character" w:customStyle="1" w:styleId="GridTable5Dark-Accent31">
    <w:name w:val="Grid Table 5 Dark - Accent 31"/>
    <w:uiPriority w:val="31"/>
    <w:qFormat/>
    <w:rsid w:val="002F5B6A"/>
    <w:rPr>
      <w:smallCaps/>
    </w:rPr>
  </w:style>
  <w:style w:type="character" w:customStyle="1" w:styleId="GridTable6Colorful-Accent31">
    <w:name w:val="Grid Table 6 Colorful - Accent 31"/>
    <w:uiPriority w:val="32"/>
    <w:qFormat/>
    <w:rsid w:val="002F5B6A"/>
    <w:rPr>
      <w:smallCaps/>
      <w:spacing w:val="5"/>
      <w:u w:val="single"/>
    </w:rPr>
  </w:style>
  <w:style w:type="character" w:customStyle="1" w:styleId="GridTable7Colorful-Accent31">
    <w:name w:val="Grid Table 7 Colorful - Accent 31"/>
    <w:uiPriority w:val="33"/>
    <w:qFormat/>
    <w:rsid w:val="002F5B6A"/>
    <w:rPr>
      <w:i/>
      <w:iCs/>
      <w:smallCaps/>
      <w:spacing w:val="5"/>
    </w:rPr>
  </w:style>
  <w:style w:type="paragraph" w:customStyle="1" w:styleId="GridTable2-Accent41">
    <w:name w:val="Grid Table 2 - Accent 4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Shading1-Accent2Char">
    <w:name w:val="Medium Shading 1 - Accent 2 Char"/>
    <w:aliases w:val="Bob Comments Char"/>
    <w:link w:val="MediumShading1-Accent2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rPr>
      <w:szCs w:val="20"/>
    </w:rPr>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paragraph" w:styleId="NormalWeb">
    <w:name w:val="Normal (Web)"/>
    <w:basedOn w:val="Normal"/>
    <w:uiPriority w:val="99"/>
    <w:unhideWhenUsed/>
    <w:rsid w:val="00D84DDC"/>
    <w:pPr>
      <w:spacing w:before="100" w:beforeAutospacing="1" w:after="100" w:afterAutospacing="1"/>
      <w:ind w:left="0"/>
    </w:pPr>
    <w:rPr>
      <w:rFonts w:ascii="Times New Roman" w:hAnsi="Times New Roman"/>
      <w:sz w:val="24"/>
      <w:szCs w:val="24"/>
      <w:lang w:bidi="ar-SA"/>
    </w:rPr>
  </w:style>
  <w:style w:type="paragraph" w:customStyle="1" w:styleId="LightGrid-Accent31">
    <w:name w:val="Light Grid - Accent 31"/>
    <w:basedOn w:val="Normal"/>
    <w:uiPriority w:val="34"/>
    <w:qFormat/>
    <w:rsid w:val="00595A34"/>
    <w:pPr>
      <w:ind w:left="720"/>
    </w:pPr>
    <w:rPr>
      <w:rFonts w:ascii="Calibri" w:hAnsi="Calibri" w:cs="Calibri"/>
      <w:sz w:val="22"/>
      <w:lang w:bidi="ar-SA"/>
    </w:rPr>
  </w:style>
  <w:style w:type="character" w:styleId="UnresolvedMention">
    <w:name w:val="Unresolved Mention"/>
    <w:uiPriority w:val="52"/>
    <w:rsid w:val="008E0774"/>
    <w:rPr>
      <w:color w:val="605E5C"/>
      <w:shd w:val="clear" w:color="auto" w:fill="E1DFDD"/>
    </w:rPr>
  </w:style>
  <w:style w:type="character" w:styleId="FollowedHyperlink">
    <w:name w:val="FollowedHyperlink"/>
    <w:uiPriority w:val="99"/>
    <w:semiHidden/>
    <w:unhideWhenUsed/>
    <w:rsid w:val="0036356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104156455">
      <w:bodyDiv w:val="1"/>
      <w:marLeft w:val="0"/>
      <w:marRight w:val="0"/>
      <w:marTop w:val="0"/>
      <w:marBottom w:val="0"/>
      <w:divBdr>
        <w:top w:val="none" w:sz="0" w:space="0" w:color="auto"/>
        <w:left w:val="none" w:sz="0" w:space="0" w:color="auto"/>
        <w:bottom w:val="none" w:sz="0" w:space="0" w:color="auto"/>
        <w:right w:val="none" w:sz="0" w:space="0" w:color="auto"/>
      </w:divBdr>
      <w:divsChild>
        <w:div w:id="137308084">
          <w:marLeft w:val="0"/>
          <w:marRight w:val="0"/>
          <w:marTop w:val="0"/>
          <w:marBottom w:val="0"/>
          <w:divBdr>
            <w:top w:val="none" w:sz="0" w:space="0" w:color="auto"/>
            <w:left w:val="none" w:sz="0" w:space="0" w:color="auto"/>
            <w:bottom w:val="none" w:sz="0" w:space="0" w:color="auto"/>
            <w:right w:val="none" w:sz="0" w:space="0" w:color="auto"/>
          </w:divBdr>
        </w:div>
        <w:div w:id="138890100">
          <w:marLeft w:val="0"/>
          <w:marRight w:val="0"/>
          <w:marTop w:val="0"/>
          <w:marBottom w:val="0"/>
          <w:divBdr>
            <w:top w:val="none" w:sz="0" w:space="0" w:color="auto"/>
            <w:left w:val="none" w:sz="0" w:space="0" w:color="auto"/>
            <w:bottom w:val="none" w:sz="0" w:space="0" w:color="auto"/>
            <w:right w:val="none" w:sz="0" w:space="0" w:color="auto"/>
          </w:divBdr>
        </w:div>
        <w:div w:id="178155068">
          <w:marLeft w:val="0"/>
          <w:marRight w:val="0"/>
          <w:marTop w:val="0"/>
          <w:marBottom w:val="0"/>
          <w:divBdr>
            <w:top w:val="none" w:sz="0" w:space="0" w:color="auto"/>
            <w:left w:val="none" w:sz="0" w:space="0" w:color="auto"/>
            <w:bottom w:val="none" w:sz="0" w:space="0" w:color="auto"/>
            <w:right w:val="none" w:sz="0" w:space="0" w:color="auto"/>
          </w:divBdr>
        </w:div>
        <w:div w:id="184365333">
          <w:marLeft w:val="0"/>
          <w:marRight w:val="0"/>
          <w:marTop w:val="0"/>
          <w:marBottom w:val="0"/>
          <w:divBdr>
            <w:top w:val="none" w:sz="0" w:space="0" w:color="auto"/>
            <w:left w:val="none" w:sz="0" w:space="0" w:color="auto"/>
            <w:bottom w:val="none" w:sz="0" w:space="0" w:color="auto"/>
            <w:right w:val="none" w:sz="0" w:space="0" w:color="auto"/>
          </w:divBdr>
        </w:div>
        <w:div w:id="244800560">
          <w:marLeft w:val="0"/>
          <w:marRight w:val="0"/>
          <w:marTop w:val="0"/>
          <w:marBottom w:val="0"/>
          <w:divBdr>
            <w:top w:val="none" w:sz="0" w:space="0" w:color="auto"/>
            <w:left w:val="none" w:sz="0" w:space="0" w:color="auto"/>
            <w:bottom w:val="none" w:sz="0" w:space="0" w:color="auto"/>
            <w:right w:val="none" w:sz="0" w:space="0" w:color="auto"/>
          </w:divBdr>
        </w:div>
        <w:div w:id="317612891">
          <w:marLeft w:val="0"/>
          <w:marRight w:val="0"/>
          <w:marTop w:val="0"/>
          <w:marBottom w:val="0"/>
          <w:divBdr>
            <w:top w:val="none" w:sz="0" w:space="0" w:color="auto"/>
            <w:left w:val="none" w:sz="0" w:space="0" w:color="auto"/>
            <w:bottom w:val="none" w:sz="0" w:space="0" w:color="auto"/>
            <w:right w:val="none" w:sz="0" w:space="0" w:color="auto"/>
          </w:divBdr>
        </w:div>
        <w:div w:id="595941884">
          <w:marLeft w:val="0"/>
          <w:marRight w:val="0"/>
          <w:marTop w:val="0"/>
          <w:marBottom w:val="0"/>
          <w:divBdr>
            <w:top w:val="none" w:sz="0" w:space="0" w:color="auto"/>
            <w:left w:val="none" w:sz="0" w:space="0" w:color="auto"/>
            <w:bottom w:val="none" w:sz="0" w:space="0" w:color="auto"/>
            <w:right w:val="none" w:sz="0" w:space="0" w:color="auto"/>
          </w:divBdr>
        </w:div>
        <w:div w:id="626200292">
          <w:marLeft w:val="0"/>
          <w:marRight w:val="0"/>
          <w:marTop w:val="0"/>
          <w:marBottom w:val="0"/>
          <w:divBdr>
            <w:top w:val="none" w:sz="0" w:space="0" w:color="auto"/>
            <w:left w:val="none" w:sz="0" w:space="0" w:color="auto"/>
            <w:bottom w:val="none" w:sz="0" w:space="0" w:color="auto"/>
            <w:right w:val="none" w:sz="0" w:space="0" w:color="auto"/>
          </w:divBdr>
        </w:div>
        <w:div w:id="653410964">
          <w:marLeft w:val="0"/>
          <w:marRight w:val="0"/>
          <w:marTop w:val="0"/>
          <w:marBottom w:val="0"/>
          <w:divBdr>
            <w:top w:val="none" w:sz="0" w:space="0" w:color="auto"/>
            <w:left w:val="none" w:sz="0" w:space="0" w:color="auto"/>
            <w:bottom w:val="none" w:sz="0" w:space="0" w:color="auto"/>
            <w:right w:val="none" w:sz="0" w:space="0" w:color="auto"/>
          </w:divBdr>
        </w:div>
        <w:div w:id="814906084">
          <w:marLeft w:val="0"/>
          <w:marRight w:val="0"/>
          <w:marTop w:val="0"/>
          <w:marBottom w:val="0"/>
          <w:divBdr>
            <w:top w:val="none" w:sz="0" w:space="0" w:color="auto"/>
            <w:left w:val="none" w:sz="0" w:space="0" w:color="auto"/>
            <w:bottom w:val="none" w:sz="0" w:space="0" w:color="auto"/>
            <w:right w:val="none" w:sz="0" w:space="0" w:color="auto"/>
          </w:divBdr>
        </w:div>
        <w:div w:id="864633243">
          <w:marLeft w:val="0"/>
          <w:marRight w:val="0"/>
          <w:marTop w:val="0"/>
          <w:marBottom w:val="0"/>
          <w:divBdr>
            <w:top w:val="none" w:sz="0" w:space="0" w:color="auto"/>
            <w:left w:val="none" w:sz="0" w:space="0" w:color="auto"/>
            <w:bottom w:val="none" w:sz="0" w:space="0" w:color="auto"/>
            <w:right w:val="none" w:sz="0" w:space="0" w:color="auto"/>
          </w:divBdr>
        </w:div>
        <w:div w:id="864906817">
          <w:marLeft w:val="0"/>
          <w:marRight w:val="0"/>
          <w:marTop w:val="0"/>
          <w:marBottom w:val="0"/>
          <w:divBdr>
            <w:top w:val="none" w:sz="0" w:space="0" w:color="auto"/>
            <w:left w:val="none" w:sz="0" w:space="0" w:color="auto"/>
            <w:bottom w:val="none" w:sz="0" w:space="0" w:color="auto"/>
            <w:right w:val="none" w:sz="0" w:space="0" w:color="auto"/>
          </w:divBdr>
        </w:div>
        <w:div w:id="1010374410">
          <w:marLeft w:val="0"/>
          <w:marRight w:val="0"/>
          <w:marTop w:val="0"/>
          <w:marBottom w:val="0"/>
          <w:divBdr>
            <w:top w:val="none" w:sz="0" w:space="0" w:color="auto"/>
            <w:left w:val="none" w:sz="0" w:space="0" w:color="auto"/>
            <w:bottom w:val="none" w:sz="0" w:space="0" w:color="auto"/>
            <w:right w:val="none" w:sz="0" w:space="0" w:color="auto"/>
          </w:divBdr>
          <w:divsChild>
            <w:div w:id="1213496477">
              <w:marLeft w:val="0"/>
              <w:marRight w:val="0"/>
              <w:marTop w:val="0"/>
              <w:marBottom w:val="0"/>
              <w:divBdr>
                <w:top w:val="none" w:sz="0" w:space="0" w:color="auto"/>
                <w:left w:val="none" w:sz="0" w:space="0" w:color="auto"/>
                <w:bottom w:val="none" w:sz="0" w:space="0" w:color="auto"/>
                <w:right w:val="none" w:sz="0" w:space="0" w:color="auto"/>
              </w:divBdr>
            </w:div>
          </w:divsChild>
        </w:div>
        <w:div w:id="1183931876">
          <w:marLeft w:val="0"/>
          <w:marRight w:val="0"/>
          <w:marTop w:val="0"/>
          <w:marBottom w:val="0"/>
          <w:divBdr>
            <w:top w:val="none" w:sz="0" w:space="0" w:color="auto"/>
            <w:left w:val="none" w:sz="0" w:space="0" w:color="auto"/>
            <w:bottom w:val="none" w:sz="0" w:space="0" w:color="auto"/>
            <w:right w:val="none" w:sz="0" w:space="0" w:color="auto"/>
          </w:divBdr>
        </w:div>
        <w:div w:id="1184780204">
          <w:marLeft w:val="0"/>
          <w:marRight w:val="0"/>
          <w:marTop w:val="0"/>
          <w:marBottom w:val="0"/>
          <w:divBdr>
            <w:top w:val="none" w:sz="0" w:space="0" w:color="auto"/>
            <w:left w:val="none" w:sz="0" w:space="0" w:color="auto"/>
            <w:bottom w:val="none" w:sz="0" w:space="0" w:color="auto"/>
            <w:right w:val="none" w:sz="0" w:space="0" w:color="auto"/>
          </w:divBdr>
        </w:div>
        <w:div w:id="1208491327">
          <w:marLeft w:val="0"/>
          <w:marRight w:val="0"/>
          <w:marTop w:val="0"/>
          <w:marBottom w:val="0"/>
          <w:divBdr>
            <w:top w:val="none" w:sz="0" w:space="0" w:color="auto"/>
            <w:left w:val="none" w:sz="0" w:space="0" w:color="auto"/>
            <w:bottom w:val="none" w:sz="0" w:space="0" w:color="auto"/>
            <w:right w:val="none" w:sz="0" w:space="0" w:color="auto"/>
          </w:divBdr>
        </w:div>
        <w:div w:id="1222863445">
          <w:marLeft w:val="0"/>
          <w:marRight w:val="0"/>
          <w:marTop w:val="0"/>
          <w:marBottom w:val="0"/>
          <w:divBdr>
            <w:top w:val="none" w:sz="0" w:space="0" w:color="auto"/>
            <w:left w:val="none" w:sz="0" w:space="0" w:color="auto"/>
            <w:bottom w:val="none" w:sz="0" w:space="0" w:color="auto"/>
            <w:right w:val="none" w:sz="0" w:space="0" w:color="auto"/>
          </w:divBdr>
        </w:div>
        <w:div w:id="1246955062">
          <w:marLeft w:val="0"/>
          <w:marRight w:val="0"/>
          <w:marTop w:val="0"/>
          <w:marBottom w:val="0"/>
          <w:divBdr>
            <w:top w:val="none" w:sz="0" w:space="0" w:color="auto"/>
            <w:left w:val="none" w:sz="0" w:space="0" w:color="auto"/>
            <w:bottom w:val="none" w:sz="0" w:space="0" w:color="auto"/>
            <w:right w:val="none" w:sz="0" w:space="0" w:color="auto"/>
          </w:divBdr>
          <w:divsChild>
            <w:div w:id="647784167">
              <w:marLeft w:val="0"/>
              <w:marRight w:val="0"/>
              <w:marTop w:val="0"/>
              <w:marBottom w:val="0"/>
              <w:divBdr>
                <w:top w:val="none" w:sz="0" w:space="0" w:color="auto"/>
                <w:left w:val="none" w:sz="0" w:space="0" w:color="auto"/>
                <w:bottom w:val="none" w:sz="0" w:space="0" w:color="auto"/>
                <w:right w:val="none" w:sz="0" w:space="0" w:color="auto"/>
              </w:divBdr>
            </w:div>
          </w:divsChild>
        </w:div>
        <w:div w:id="1269970552">
          <w:marLeft w:val="0"/>
          <w:marRight w:val="0"/>
          <w:marTop w:val="0"/>
          <w:marBottom w:val="0"/>
          <w:divBdr>
            <w:top w:val="none" w:sz="0" w:space="0" w:color="auto"/>
            <w:left w:val="none" w:sz="0" w:space="0" w:color="auto"/>
            <w:bottom w:val="none" w:sz="0" w:space="0" w:color="auto"/>
            <w:right w:val="none" w:sz="0" w:space="0" w:color="auto"/>
          </w:divBdr>
        </w:div>
        <w:div w:id="1345011466">
          <w:marLeft w:val="0"/>
          <w:marRight w:val="0"/>
          <w:marTop w:val="0"/>
          <w:marBottom w:val="0"/>
          <w:divBdr>
            <w:top w:val="none" w:sz="0" w:space="0" w:color="auto"/>
            <w:left w:val="none" w:sz="0" w:space="0" w:color="auto"/>
            <w:bottom w:val="none" w:sz="0" w:space="0" w:color="auto"/>
            <w:right w:val="none" w:sz="0" w:space="0" w:color="auto"/>
          </w:divBdr>
          <w:divsChild>
            <w:div w:id="17512919">
              <w:marLeft w:val="0"/>
              <w:marRight w:val="0"/>
              <w:marTop w:val="0"/>
              <w:marBottom w:val="0"/>
              <w:divBdr>
                <w:top w:val="none" w:sz="0" w:space="0" w:color="auto"/>
                <w:left w:val="none" w:sz="0" w:space="0" w:color="auto"/>
                <w:bottom w:val="none" w:sz="0" w:space="0" w:color="auto"/>
                <w:right w:val="none" w:sz="0" w:space="0" w:color="auto"/>
              </w:divBdr>
            </w:div>
            <w:div w:id="119694061">
              <w:marLeft w:val="0"/>
              <w:marRight w:val="0"/>
              <w:marTop w:val="0"/>
              <w:marBottom w:val="0"/>
              <w:divBdr>
                <w:top w:val="none" w:sz="0" w:space="0" w:color="auto"/>
                <w:left w:val="none" w:sz="0" w:space="0" w:color="auto"/>
                <w:bottom w:val="none" w:sz="0" w:space="0" w:color="auto"/>
                <w:right w:val="none" w:sz="0" w:space="0" w:color="auto"/>
              </w:divBdr>
            </w:div>
            <w:div w:id="190998787">
              <w:marLeft w:val="0"/>
              <w:marRight w:val="0"/>
              <w:marTop w:val="0"/>
              <w:marBottom w:val="0"/>
              <w:divBdr>
                <w:top w:val="none" w:sz="0" w:space="0" w:color="auto"/>
                <w:left w:val="none" w:sz="0" w:space="0" w:color="auto"/>
                <w:bottom w:val="none" w:sz="0" w:space="0" w:color="auto"/>
                <w:right w:val="none" w:sz="0" w:space="0" w:color="auto"/>
              </w:divBdr>
            </w:div>
            <w:div w:id="570819961">
              <w:marLeft w:val="0"/>
              <w:marRight w:val="0"/>
              <w:marTop w:val="0"/>
              <w:marBottom w:val="0"/>
              <w:divBdr>
                <w:top w:val="none" w:sz="0" w:space="0" w:color="auto"/>
                <w:left w:val="none" w:sz="0" w:space="0" w:color="auto"/>
                <w:bottom w:val="none" w:sz="0" w:space="0" w:color="auto"/>
                <w:right w:val="none" w:sz="0" w:space="0" w:color="auto"/>
              </w:divBdr>
            </w:div>
            <w:div w:id="1305770625">
              <w:marLeft w:val="0"/>
              <w:marRight w:val="0"/>
              <w:marTop w:val="0"/>
              <w:marBottom w:val="0"/>
              <w:divBdr>
                <w:top w:val="none" w:sz="0" w:space="0" w:color="auto"/>
                <w:left w:val="none" w:sz="0" w:space="0" w:color="auto"/>
                <w:bottom w:val="none" w:sz="0" w:space="0" w:color="auto"/>
                <w:right w:val="none" w:sz="0" w:space="0" w:color="auto"/>
              </w:divBdr>
            </w:div>
            <w:div w:id="1416971432">
              <w:marLeft w:val="0"/>
              <w:marRight w:val="0"/>
              <w:marTop w:val="0"/>
              <w:marBottom w:val="0"/>
              <w:divBdr>
                <w:top w:val="none" w:sz="0" w:space="0" w:color="auto"/>
                <w:left w:val="none" w:sz="0" w:space="0" w:color="auto"/>
                <w:bottom w:val="none" w:sz="0" w:space="0" w:color="auto"/>
                <w:right w:val="none" w:sz="0" w:space="0" w:color="auto"/>
              </w:divBdr>
            </w:div>
            <w:div w:id="1479569547">
              <w:marLeft w:val="0"/>
              <w:marRight w:val="0"/>
              <w:marTop w:val="0"/>
              <w:marBottom w:val="0"/>
              <w:divBdr>
                <w:top w:val="none" w:sz="0" w:space="0" w:color="auto"/>
                <w:left w:val="none" w:sz="0" w:space="0" w:color="auto"/>
                <w:bottom w:val="none" w:sz="0" w:space="0" w:color="auto"/>
                <w:right w:val="none" w:sz="0" w:space="0" w:color="auto"/>
              </w:divBdr>
            </w:div>
          </w:divsChild>
        </w:div>
        <w:div w:id="1397701018">
          <w:marLeft w:val="0"/>
          <w:marRight w:val="0"/>
          <w:marTop w:val="0"/>
          <w:marBottom w:val="0"/>
          <w:divBdr>
            <w:top w:val="none" w:sz="0" w:space="0" w:color="auto"/>
            <w:left w:val="none" w:sz="0" w:space="0" w:color="auto"/>
            <w:bottom w:val="none" w:sz="0" w:space="0" w:color="auto"/>
            <w:right w:val="none" w:sz="0" w:space="0" w:color="auto"/>
          </w:divBdr>
        </w:div>
        <w:div w:id="1474063507">
          <w:marLeft w:val="0"/>
          <w:marRight w:val="0"/>
          <w:marTop w:val="0"/>
          <w:marBottom w:val="0"/>
          <w:divBdr>
            <w:top w:val="none" w:sz="0" w:space="0" w:color="auto"/>
            <w:left w:val="none" w:sz="0" w:space="0" w:color="auto"/>
            <w:bottom w:val="none" w:sz="0" w:space="0" w:color="auto"/>
            <w:right w:val="none" w:sz="0" w:space="0" w:color="auto"/>
          </w:divBdr>
        </w:div>
        <w:div w:id="1492481189">
          <w:marLeft w:val="0"/>
          <w:marRight w:val="0"/>
          <w:marTop w:val="0"/>
          <w:marBottom w:val="0"/>
          <w:divBdr>
            <w:top w:val="none" w:sz="0" w:space="0" w:color="auto"/>
            <w:left w:val="none" w:sz="0" w:space="0" w:color="auto"/>
            <w:bottom w:val="none" w:sz="0" w:space="0" w:color="auto"/>
            <w:right w:val="none" w:sz="0" w:space="0" w:color="auto"/>
          </w:divBdr>
        </w:div>
        <w:div w:id="1529563144">
          <w:marLeft w:val="0"/>
          <w:marRight w:val="0"/>
          <w:marTop w:val="0"/>
          <w:marBottom w:val="0"/>
          <w:divBdr>
            <w:top w:val="none" w:sz="0" w:space="0" w:color="auto"/>
            <w:left w:val="none" w:sz="0" w:space="0" w:color="auto"/>
            <w:bottom w:val="none" w:sz="0" w:space="0" w:color="auto"/>
            <w:right w:val="none" w:sz="0" w:space="0" w:color="auto"/>
          </w:divBdr>
        </w:div>
        <w:div w:id="1661427830">
          <w:marLeft w:val="0"/>
          <w:marRight w:val="0"/>
          <w:marTop w:val="0"/>
          <w:marBottom w:val="0"/>
          <w:divBdr>
            <w:top w:val="none" w:sz="0" w:space="0" w:color="auto"/>
            <w:left w:val="none" w:sz="0" w:space="0" w:color="auto"/>
            <w:bottom w:val="none" w:sz="0" w:space="0" w:color="auto"/>
            <w:right w:val="none" w:sz="0" w:space="0" w:color="auto"/>
          </w:divBdr>
        </w:div>
        <w:div w:id="1750343525">
          <w:marLeft w:val="0"/>
          <w:marRight w:val="0"/>
          <w:marTop w:val="0"/>
          <w:marBottom w:val="0"/>
          <w:divBdr>
            <w:top w:val="none" w:sz="0" w:space="0" w:color="auto"/>
            <w:left w:val="none" w:sz="0" w:space="0" w:color="auto"/>
            <w:bottom w:val="none" w:sz="0" w:space="0" w:color="auto"/>
            <w:right w:val="none" w:sz="0" w:space="0" w:color="auto"/>
          </w:divBdr>
          <w:divsChild>
            <w:div w:id="1022050635">
              <w:marLeft w:val="0"/>
              <w:marRight w:val="0"/>
              <w:marTop w:val="0"/>
              <w:marBottom w:val="0"/>
              <w:divBdr>
                <w:top w:val="none" w:sz="0" w:space="0" w:color="auto"/>
                <w:left w:val="none" w:sz="0" w:space="0" w:color="auto"/>
                <w:bottom w:val="none" w:sz="0" w:space="0" w:color="auto"/>
                <w:right w:val="none" w:sz="0" w:space="0" w:color="auto"/>
              </w:divBdr>
            </w:div>
          </w:divsChild>
        </w:div>
        <w:div w:id="1887376978">
          <w:marLeft w:val="0"/>
          <w:marRight w:val="0"/>
          <w:marTop w:val="0"/>
          <w:marBottom w:val="0"/>
          <w:divBdr>
            <w:top w:val="none" w:sz="0" w:space="0" w:color="auto"/>
            <w:left w:val="none" w:sz="0" w:space="0" w:color="auto"/>
            <w:bottom w:val="none" w:sz="0" w:space="0" w:color="auto"/>
            <w:right w:val="none" w:sz="0" w:space="0" w:color="auto"/>
          </w:divBdr>
        </w:div>
        <w:div w:id="1896310205">
          <w:marLeft w:val="0"/>
          <w:marRight w:val="0"/>
          <w:marTop w:val="0"/>
          <w:marBottom w:val="0"/>
          <w:divBdr>
            <w:top w:val="none" w:sz="0" w:space="0" w:color="auto"/>
            <w:left w:val="none" w:sz="0" w:space="0" w:color="auto"/>
            <w:bottom w:val="none" w:sz="0" w:space="0" w:color="auto"/>
            <w:right w:val="none" w:sz="0" w:space="0" w:color="auto"/>
          </w:divBdr>
        </w:div>
        <w:div w:id="2126733936">
          <w:marLeft w:val="0"/>
          <w:marRight w:val="0"/>
          <w:marTop w:val="0"/>
          <w:marBottom w:val="0"/>
          <w:divBdr>
            <w:top w:val="none" w:sz="0" w:space="0" w:color="auto"/>
            <w:left w:val="none" w:sz="0" w:space="0" w:color="auto"/>
            <w:bottom w:val="none" w:sz="0" w:space="0" w:color="auto"/>
            <w:right w:val="none" w:sz="0" w:space="0" w:color="auto"/>
          </w:divBdr>
          <w:divsChild>
            <w:div w:id="5784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69835">
      <w:bodyDiv w:val="1"/>
      <w:marLeft w:val="0"/>
      <w:marRight w:val="0"/>
      <w:marTop w:val="0"/>
      <w:marBottom w:val="0"/>
      <w:divBdr>
        <w:top w:val="none" w:sz="0" w:space="0" w:color="auto"/>
        <w:left w:val="none" w:sz="0" w:space="0" w:color="auto"/>
        <w:bottom w:val="none" w:sz="0" w:space="0" w:color="auto"/>
        <w:right w:val="none" w:sz="0" w:space="0" w:color="auto"/>
      </w:divBdr>
    </w:div>
    <w:div w:id="400324238">
      <w:bodyDiv w:val="1"/>
      <w:marLeft w:val="0"/>
      <w:marRight w:val="0"/>
      <w:marTop w:val="0"/>
      <w:marBottom w:val="0"/>
      <w:divBdr>
        <w:top w:val="none" w:sz="0" w:space="0" w:color="auto"/>
        <w:left w:val="none" w:sz="0" w:space="0" w:color="auto"/>
        <w:bottom w:val="none" w:sz="0" w:space="0" w:color="auto"/>
        <w:right w:val="none" w:sz="0" w:space="0" w:color="auto"/>
      </w:divBdr>
      <w:divsChild>
        <w:div w:id="1981498653">
          <w:marLeft w:val="360"/>
          <w:marRight w:val="0"/>
          <w:marTop w:val="0"/>
          <w:marBottom w:val="240"/>
          <w:divBdr>
            <w:top w:val="none" w:sz="0" w:space="0" w:color="auto"/>
            <w:left w:val="none" w:sz="0" w:space="0" w:color="auto"/>
            <w:bottom w:val="none" w:sz="0" w:space="0" w:color="auto"/>
            <w:right w:val="none" w:sz="0" w:space="0" w:color="auto"/>
          </w:divBdr>
        </w:div>
      </w:divsChild>
    </w:div>
    <w:div w:id="723212500">
      <w:bodyDiv w:val="1"/>
      <w:marLeft w:val="0"/>
      <w:marRight w:val="0"/>
      <w:marTop w:val="0"/>
      <w:marBottom w:val="0"/>
      <w:divBdr>
        <w:top w:val="none" w:sz="0" w:space="0" w:color="auto"/>
        <w:left w:val="none" w:sz="0" w:space="0" w:color="auto"/>
        <w:bottom w:val="none" w:sz="0" w:space="0" w:color="auto"/>
        <w:right w:val="none" w:sz="0" w:space="0" w:color="auto"/>
      </w:divBdr>
      <w:divsChild>
        <w:div w:id="211503465">
          <w:marLeft w:val="720"/>
          <w:marRight w:val="0"/>
          <w:marTop w:val="0"/>
          <w:marBottom w:val="240"/>
          <w:divBdr>
            <w:top w:val="none" w:sz="0" w:space="0" w:color="auto"/>
            <w:left w:val="none" w:sz="0" w:space="0" w:color="auto"/>
            <w:bottom w:val="none" w:sz="0" w:space="0" w:color="auto"/>
            <w:right w:val="none" w:sz="0" w:space="0" w:color="auto"/>
          </w:divBdr>
        </w:div>
        <w:div w:id="1074201076">
          <w:marLeft w:val="720"/>
          <w:marRight w:val="0"/>
          <w:marTop w:val="0"/>
          <w:marBottom w:val="240"/>
          <w:divBdr>
            <w:top w:val="none" w:sz="0" w:space="0" w:color="auto"/>
            <w:left w:val="none" w:sz="0" w:space="0" w:color="auto"/>
            <w:bottom w:val="none" w:sz="0" w:space="0" w:color="auto"/>
            <w:right w:val="none" w:sz="0" w:space="0" w:color="auto"/>
          </w:divBdr>
        </w:div>
        <w:div w:id="1134561915">
          <w:marLeft w:val="720"/>
          <w:marRight w:val="0"/>
          <w:marTop w:val="0"/>
          <w:marBottom w:val="240"/>
          <w:divBdr>
            <w:top w:val="none" w:sz="0" w:space="0" w:color="auto"/>
            <w:left w:val="none" w:sz="0" w:space="0" w:color="auto"/>
            <w:bottom w:val="none" w:sz="0" w:space="0" w:color="auto"/>
            <w:right w:val="none" w:sz="0" w:space="0" w:color="auto"/>
          </w:divBdr>
        </w:div>
      </w:divsChild>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1374621591">
      <w:bodyDiv w:val="1"/>
      <w:marLeft w:val="0"/>
      <w:marRight w:val="0"/>
      <w:marTop w:val="0"/>
      <w:marBottom w:val="0"/>
      <w:divBdr>
        <w:top w:val="none" w:sz="0" w:space="0" w:color="auto"/>
        <w:left w:val="none" w:sz="0" w:space="0" w:color="auto"/>
        <w:bottom w:val="none" w:sz="0" w:space="0" w:color="auto"/>
        <w:right w:val="none" w:sz="0" w:space="0" w:color="auto"/>
      </w:divBdr>
      <w:divsChild>
        <w:div w:id="1300189028">
          <w:marLeft w:val="360"/>
          <w:marRight w:val="0"/>
          <w:marTop w:val="0"/>
          <w:marBottom w:val="24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439376976">
      <w:bodyDiv w:val="1"/>
      <w:marLeft w:val="0"/>
      <w:marRight w:val="0"/>
      <w:marTop w:val="0"/>
      <w:marBottom w:val="0"/>
      <w:divBdr>
        <w:top w:val="none" w:sz="0" w:space="0" w:color="auto"/>
        <w:left w:val="none" w:sz="0" w:space="0" w:color="auto"/>
        <w:bottom w:val="none" w:sz="0" w:space="0" w:color="auto"/>
        <w:right w:val="none" w:sz="0" w:space="0" w:color="auto"/>
      </w:divBdr>
    </w:div>
    <w:div w:id="1527329001">
      <w:bodyDiv w:val="1"/>
      <w:marLeft w:val="0"/>
      <w:marRight w:val="0"/>
      <w:marTop w:val="0"/>
      <w:marBottom w:val="0"/>
      <w:divBdr>
        <w:top w:val="none" w:sz="0" w:space="0" w:color="auto"/>
        <w:left w:val="none" w:sz="0" w:space="0" w:color="auto"/>
        <w:bottom w:val="none" w:sz="0" w:space="0" w:color="auto"/>
        <w:right w:val="none" w:sz="0" w:space="0" w:color="auto"/>
      </w:divBdr>
    </w:div>
    <w:div w:id="1706905556">
      <w:bodyDiv w:val="1"/>
      <w:marLeft w:val="0"/>
      <w:marRight w:val="0"/>
      <w:marTop w:val="0"/>
      <w:marBottom w:val="0"/>
      <w:divBdr>
        <w:top w:val="none" w:sz="0" w:space="0" w:color="auto"/>
        <w:left w:val="none" w:sz="0" w:space="0" w:color="auto"/>
        <w:bottom w:val="none" w:sz="0" w:space="0" w:color="auto"/>
        <w:right w:val="none" w:sz="0" w:space="0" w:color="auto"/>
      </w:divBdr>
    </w:div>
    <w:div w:id="1722973232">
      <w:bodyDiv w:val="1"/>
      <w:marLeft w:val="0"/>
      <w:marRight w:val="0"/>
      <w:marTop w:val="0"/>
      <w:marBottom w:val="0"/>
      <w:divBdr>
        <w:top w:val="none" w:sz="0" w:space="0" w:color="auto"/>
        <w:left w:val="none" w:sz="0" w:space="0" w:color="auto"/>
        <w:bottom w:val="none" w:sz="0" w:space="0" w:color="auto"/>
        <w:right w:val="none" w:sz="0" w:space="0" w:color="auto"/>
      </w:divBdr>
      <w:divsChild>
        <w:div w:id="27685345">
          <w:marLeft w:val="0"/>
          <w:marRight w:val="0"/>
          <w:marTop w:val="0"/>
          <w:marBottom w:val="0"/>
          <w:divBdr>
            <w:top w:val="none" w:sz="0" w:space="0" w:color="auto"/>
            <w:left w:val="none" w:sz="0" w:space="0" w:color="auto"/>
            <w:bottom w:val="none" w:sz="0" w:space="0" w:color="auto"/>
            <w:right w:val="none" w:sz="0" w:space="0" w:color="auto"/>
          </w:divBdr>
        </w:div>
        <w:div w:id="39793762">
          <w:marLeft w:val="0"/>
          <w:marRight w:val="0"/>
          <w:marTop w:val="0"/>
          <w:marBottom w:val="0"/>
          <w:divBdr>
            <w:top w:val="none" w:sz="0" w:space="0" w:color="auto"/>
            <w:left w:val="none" w:sz="0" w:space="0" w:color="auto"/>
            <w:bottom w:val="none" w:sz="0" w:space="0" w:color="auto"/>
            <w:right w:val="none" w:sz="0" w:space="0" w:color="auto"/>
          </w:divBdr>
        </w:div>
        <w:div w:id="191647077">
          <w:marLeft w:val="0"/>
          <w:marRight w:val="0"/>
          <w:marTop w:val="0"/>
          <w:marBottom w:val="0"/>
          <w:divBdr>
            <w:top w:val="none" w:sz="0" w:space="0" w:color="auto"/>
            <w:left w:val="none" w:sz="0" w:space="0" w:color="auto"/>
            <w:bottom w:val="none" w:sz="0" w:space="0" w:color="auto"/>
            <w:right w:val="none" w:sz="0" w:space="0" w:color="auto"/>
          </w:divBdr>
        </w:div>
        <w:div w:id="245463814">
          <w:marLeft w:val="0"/>
          <w:marRight w:val="0"/>
          <w:marTop w:val="0"/>
          <w:marBottom w:val="0"/>
          <w:divBdr>
            <w:top w:val="none" w:sz="0" w:space="0" w:color="auto"/>
            <w:left w:val="none" w:sz="0" w:space="0" w:color="auto"/>
            <w:bottom w:val="none" w:sz="0" w:space="0" w:color="auto"/>
            <w:right w:val="none" w:sz="0" w:space="0" w:color="auto"/>
          </w:divBdr>
        </w:div>
        <w:div w:id="348874289">
          <w:marLeft w:val="0"/>
          <w:marRight w:val="0"/>
          <w:marTop w:val="0"/>
          <w:marBottom w:val="0"/>
          <w:divBdr>
            <w:top w:val="none" w:sz="0" w:space="0" w:color="auto"/>
            <w:left w:val="none" w:sz="0" w:space="0" w:color="auto"/>
            <w:bottom w:val="none" w:sz="0" w:space="0" w:color="auto"/>
            <w:right w:val="none" w:sz="0" w:space="0" w:color="auto"/>
          </w:divBdr>
          <w:divsChild>
            <w:div w:id="1652825848">
              <w:marLeft w:val="0"/>
              <w:marRight w:val="0"/>
              <w:marTop w:val="0"/>
              <w:marBottom w:val="0"/>
              <w:divBdr>
                <w:top w:val="none" w:sz="0" w:space="0" w:color="auto"/>
                <w:left w:val="none" w:sz="0" w:space="0" w:color="auto"/>
                <w:bottom w:val="none" w:sz="0" w:space="0" w:color="auto"/>
                <w:right w:val="none" w:sz="0" w:space="0" w:color="auto"/>
              </w:divBdr>
            </w:div>
          </w:divsChild>
        </w:div>
        <w:div w:id="404568159">
          <w:marLeft w:val="0"/>
          <w:marRight w:val="0"/>
          <w:marTop w:val="0"/>
          <w:marBottom w:val="0"/>
          <w:divBdr>
            <w:top w:val="none" w:sz="0" w:space="0" w:color="auto"/>
            <w:left w:val="none" w:sz="0" w:space="0" w:color="auto"/>
            <w:bottom w:val="none" w:sz="0" w:space="0" w:color="auto"/>
            <w:right w:val="none" w:sz="0" w:space="0" w:color="auto"/>
          </w:divBdr>
        </w:div>
        <w:div w:id="409885718">
          <w:marLeft w:val="0"/>
          <w:marRight w:val="0"/>
          <w:marTop w:val="0"/>
          <w:marBottom w:val="0"/>
          <w:divBdr>
            <w:top w:val="none" w:sz="0" w:space="0" w:color="auto"/>
            <w:left w:val="none" w:sz="0" w:space="0" w:color="auto"/>
            <w:bottom w:val="none" w:sz="0" w:space="0" w:color="auto"/>
            <w:right w:val="none" w:sz="0" w:space="0" w:color="auto"/>
          </w:divBdr>
        </w:div>
        <w:div w:id="433477328">
          <w:marLeft w:val="0"/>
          <w:marRight w:val="0"/>
          <w:marTop w:val="0"/>
          <w:marBottom w:val="0"/>
          <w:divBdr>
            <w:top w:val="none" w:sz="0" w:space="0" w:color="auto"/>
            <w:left w:val="none" w:sz="0" w:space="0" w:color="auto"/>
            <w:bottom w:val="none" w:sz="0" w:space="0" w:color="auto"/>
            <w:right w:val="none" w:sz="0" w:space="0" w:color="auto"/>
          </w:divBdr>
        </w:div>
        <w:div w:id="471601873">
          <w:marLeft w:val="0"/>
          <w:marRight w:val="0"/>
          <w:marTop w:val="0"/>
          <w:marBottom w:val="0"/>
          <w:divBdr>
            <w:top w:val="none" w:sz="0" w:space="0" w:color="auto"/>
            <w:left w:val="none" w:sz="0" w:space="0" w:color="auto"/>
            <w:bottom w:val="none" w:sz="0" w:space="0" w:color="auto"/>
            <w:right w:val="none" w:sz="0" w:space="0" w:color="auto"/>
          </w:divBdr>
        </w:div>
        <w:div w:id="523129365">
          <w:marLeft w:val="0"/>
          <w:marRight w:val="0"/>
          <w:marTop w:val="0"/>
          <w:marBottom w:val="0"/>
          <w:divBdr>
            <w:top w:val="none" w:sz="0" w:space="0" w:color="auto"/>
            <w:left w:val="none" w:sz="0" w:space="0" w:color="auto"/>
            <w:bottom w:val="none" w:sz="0" w:space="0" w:color="auto"/>
            <w:right w:val="none" w:sz="0" w:space="0" w:color="auto"/>
          </w:divBdr>
          <w:divsChild>
            <w:div w:id="1014264817">
              <w:marLeft w:val="0"/>
              <w:marRight w:val="0"/>
              <w:marTop w:val="0"/>
              <w:marBottom w:val="0"/>
              <w:divBdr>
                <w:top w:val="none" w:sz="0" w:space="0" w:color="auto"/>
                <w:left w:val="none" w:sz="0" w:space="0" w:color="auto"/>
                <w:bottom w:val="none" w:sz="0" w:space="0" w:color="auto"/>
                <w:right w:val="none" w:sz="0" w:space="0" w:color="auto"/>
              </w:divBdr>
            </w:div>
          </w:divsChild>
        </w:div>
        <w:div w:id="613093144">
          <w:marLeft w:val="0"/>
          <w:marRight w:val="0"/>
          <w:marTop w:val="0"/>
          <w:marBottom w:val="0"/>
          <w:divBdr>
            <w:top w:val="none" w:sz="0" w:space="0" w:color="auto"/>
            <w:left w:val="none" w:sz="0" w:space="0" w:color="auto"/>
            <w:bottom w:val="none" w:sz="0" w:space="0" w:color="auto"/>
            <w:right w:val="none" w:sz="0" w:space="0" w:color="auto"/>
          </w:divBdr>
        </w:div>
        <w:div w:id="710805548">
          <w:marLeft w:val="0"/>
          <w:marRight w:val="0"/>
          <w:marTop w:val="0"/>
          <w:marBottom w:val="0"/>
          <w:divBdr>
            <w:top w:val="none" w:sz="0" w:space="0" w:color="auto"/>
            <w:left w:val="none" w:sz="0" w:space="0" w:color="auto"/>
            <w:bottom w:val="none" w:sz="0" w:space="0" w:color="auto"/>
            <w:right w:val="none" w:sz="0" w:space="0" w:color="auto"/>
          </w:divBdr>
        </w:div>
        <w:div w:id="810514201">
          <w:marLeft w:val="0"/>
          <w:marRight w:val="0"/>
          <w:marTop w:val="0"/>
          <w:marBottom w:val="0"/>
          <w:divBdr>
            <w:top w:val="none" w:sz="0" w:space="0" w:color="auto"/>
            <w:left w:val="none" w:sz="0" w:space="0" w:color="auto"/>
            <w:bottom w:val="none" w:sz="0" w:space="0" w:color="auto"/>
            <w:right w:val="none" w:sz="0" w:space="0" w:color="auto"/>
          </w:divBdr>
        </w:div>
        <w:div w:id="830946029">
          <w:marLeft w:val="0"/>
          <w:marRight w:val="0"/>
          <w:marTop w:val="0"/>
          <w:marBottom w:val="0"/>
          <w:divBdr>
            <w:top w:val="none" w:sz="0" w:space="0" w:color="auto"/>
            <w:left w:val="none" w:sz="0" w:space="0" w:color="auto"/>
            <w:bottom w:val="none" w:sz="0" w:space="0" w:color="auto"/>
            <w:right w:val="none" w:sz="0" w:space="0" w:color="auto"/>
          </w:divBdr>
        </w:div>
        <w:div w:id="844126015">
          <w:marLeft w:val="0"/>
          <w:marRight w:val="0"/>
          <w:marTop w:val="0"/>
          <w:marBottom w:val="0"/>
          <w:divBdr>
            <w:top w:val="none" w:sz="0" w:space="0" w:color="auto"/>
            <w:left w:val="none" w:sz="0" w:space="0" w:color="auto"/>
            <w:bottom w:val="none" w:sz="0" w:space="0" w:color="auto"/>
            <w:right w:val="none" w:sz="0" w:space="0" w:color="auto"/>
          </w:divBdr>
        </w:div>
        <w:div w:id="1060246521">
          <w:marLeft w:val="0"/>
          <w:marRight w:val="0"/>
          <w:marTop w:val="0"/>
          <w:marBottom w:val="0"/>
          <w:divBdr>
            <w:top w:val="none" w:sz="0" w:space="0" w:color="auto"/>
            <w:left w:val="none" w:sz="0" w:space="0" w:color="auto"/>
            <w:bottom w:val="none" w:sz="0" w:space="0" w:color="auto"/>
            <w:right w:val="none" w:sz="0" w:space="0" w:color="auto"/>
          </w:divBdr>
        </w:div>
        <w:div w:id="1146705201">
          <w:marLeft w:val="0"/>
          <w:marRight w:val="0"/>
          <w:marTop w:val="0"/>
          <w:marBottom w:val="0"/>
          <w:divBdr>
            <w:top w:val="none" w:sz="0" w:space="0" w:color="auto"/>
            <w:left w:val="none" w:sz="0" w:space="0" w:color="auto"/>
            <w:bottom w:val="none" w:sz="0" w:space="0" w:color="auto"/>
            <w:right w:val="none" w:sz="0" w:space="0" w:color="auto"/>
          </w:divBdr>
        </w:div>
        <w:div w:id="1165902011">
          <w:marLeft w:val="0"/>
          <w:marRight w:val="0"/>
          <w:marTop w:val="0"/>
          <w:marBottom w:val="0"/>
          <w:divBdr>
            <w:top w:val="none" w:sz="0" w:space="0" w:color="auto"/>
            <w:left w:val="none" w:sz="0" w:space="0" w:color="auto"/>
            <w:bottom w:val="none" w:sz="0" w:space="0" w:color="auto"/>
            <w:right w:val="none" w:sz="0" w:space="0" w:color="auto"/>
          </w:divBdr>
        </w:div>
        <w:div w:id="1211456283">
          <w:marLeft w:val="0"/>
          <w:marRight w:val="0"/>
          <w:marTop w:val="0"/>
          <w:marBottom w:val="0"/>
          <w:divBdr>
            <w:top w:val="none" w:sz="0" w:space="0" w:color="auto"/>
            <w:left w:val="none" w:sz="0" w:space="0" w:color="auto"/>
            <w:bottom w:val="none" w:sz="0" w:space="0" w:color="auto"/>
            <w:right w:val="none" w:sz="0" w:space="0" w:color="auto"/>
          </w:divBdr>
          <w:divsChild>
            <w:div w:id="200019135">
              <w:marLeft w:val="0"/>
              <w:marRight w:val="0"/>
              <w:marTop w:val="0"/>
              <w:marBottom w:val="0"/>
              <w:divBdr>
                <w:top w:val="none" w:sz="0" w:space="0" w:color="auto"/>
                <w:left w:val="none" w:sz="0" w:space="0" w:color="auto"/>
                <w:bottom w:val="none" w:sz="0" w:space="0" w:color="auto"/>
                <w:right w:val="none" w:sz="0" w:space="0" w:color="auto"/>
              </w:divBdr>
            </w:div>
            <w:div w:id="266814116">
              <w:marLeft w:val="0"/>
              <w:marRight w:val="0"/>
              <w:marTop w:val="0"/>
              <w:marBottom w:val="0"/>
              <w:divBdr>
                <w:top w:val="none" w:sz="0" w:space="0" w:color="auto"/>
                <w:left w:val="none" w:sz="0" w:space="0" w:color="auto"/>
                <w:bottom w:val="none" w:sz="0" w:space="0" w:color="auto"/>
                <w:right w:val="none" w:sz="0" w:space="0" w:color="auto"/>
              </w:divBdr>
            </w:div>
            <w:div w:id="477649401">
              <w:marLeft w:val="0"/>
              <w:marRight w:val="0"/>
              <w:marTop w:val="0"/>
              <w:marBottom w:val="0"/>
              <w:divBdr>
                <w:top w:val="none" w:sz="0" w:space="0" w:color="auto"/>
                <w:left w:val="none" w:sz="0" w:space="0" w:color="auto"/>
                <w:bottom w:val="none" w:sz="0" w:space="0" w:color="auto"/>
                <w:right w:val="none" w:sz="0" w:space="0" w:color="auto"/>
              </w:divBdr>
            </w:div>
            <w:div w:id="562563039">
              <w:marLeft w:val="0"/>
              <w:marRight w:val="0"/>
              <w:marTop w:val="0"/>
              <w:marBottom w:val="0"/>
              <w:divBdr>
                <w:top w:val="none" w:sz="0" w:space="0" w:color="auto"/>
                <w:left w:val="none" w:sz="0" w:space="0" w:color="auto"/>
                <w:bottom w:val="none" w:sz="0" w:space="0" w:color="auto"/>
                <w:right w:val="none" w:sz="0" w:space="0" w:color="auto"/>
              </w:divBdr>
            </w:div>
            <w:div w:id="977150657">
              <w:marLeft w:val="0"/>
              <w:marRight w:val="0"/>
              <w:marTop w:val="0"/>
              <w:marBottom w:val="0"/>
              <w:divBdr>
                <w:top w:val="none" w:sz="0" w:space="0" w:color="auto"/>
                <w:left w:val="none" w:sz="0" w:space="0" w:color="auto"/>
                <w:bottom w:val="none" w:sz="0" w:space="0" w:color="auto"/>
                <w:right w:val="none" w:sz="0" w:space="0" w:color="auto"/>
              </w:divBdr>
            </w:div>
            <w:div w:id="1737321536">
              <w:marLeft w:val="0"/>
              <w:marRight w:val="0"/>
              <w:marTop w:val="0"/>
              <w:marBottom w:val="0"/>
              <w:divBdr>
                <w:top w:val="none" w:sz="0" w:space="0" w:color="auto"/>
                <w:left w:val="none" w:sz="0" w:space="0" w:color="auto"/>
                <w:bottom w:val="none" w:sz="0" w:space="0" w:color="auto"/>
                <w:right w:val="none" w:sz="0" w:space="0" w:color="auto"/>
              </w:divBdr>
            </w:div>
            <w:div w:id="2015961486">
              <w:marLeft w:val="0"/>
              <w:marRight w:val="0"/>
              <w:marTop w:val="0"/>
              <w:marBottom w:val="0"/>
              <w:divBdr>
                <w:top w:val="none" w:sz="0" w:space="0" w:color="auto"/>
                <w:left w:val="none" w:sz="0" w:space="0" w:color="auto"/>
                <w:bottom w:val="none" w:sz="0" w:space="0" w:color="auto"/>
                <w:right w:val="none" w:sz="0" w:space="0" w:color="auto"/>
              </w:divBdr>
            </w:div>
          </w:divsChild>
        </w:div>
        <w:div w:id="1299187830">
          <w:marLeft w:val="0"/>
          <w:marRight w:val="0"/>
          <w:marTop w:val="0"/>
          <w:marBottom w:val="0"/>
          <w:divBdr>
            <w:top w:val="none" w:sz="0" w:space="0" w:color="auto"/>
            <w:left w:val="none" w:sz="0" w:space="0" w:color="auto"/>
            <w:bottom w:val="none" w:sz="0" w:space="0" w:color="auto"/>
            <w:right w:val="none" w:sz="0" w:space="0" w:color="auto"/>
          </w:divBdr>
        </w:div>
        <w:div w:id="1497722175">
          <w:marLeft w:val="0"/>
          <w:marRight w:val="0"/>
          <w:marTop w:val="0"/>
          <w:marBottom w:val="0"/>
          <w:divBdr>
            <w:top w:val="none" w:sz="0" w:space="0" w:color="auto"/>
            <w:left w:val="none" w:sz="0" w:space="0" w:color="auto"/>
            <w:bottom w:val="none" w:sz="0" w:space="0" w:color="auto"/>
            <w:right w:val="none" w:sz="0" w:space="0" w:color="auto"/>
          </w:divBdr>
        </w:div>
        <w:div w:id="1520394783">
          <w:marLeft w:val="0"/>
          <w:marRight w:val="0"/>
          <w:marTop w:val="0"/>
          <w:marBottom w:val="0"/>
          <w:divBdr>
            <w:top w:val="none" w:sz="0" w:space="0" w:color="auto"/>
            <w:left w:val="none" w:sz="0" w:space="0" w:color="auto"/>
            <w:bottom w:val="none" w:sz="0" w:space="0" w:color="auto"/>
            <w:right w:val="none" w:sz="0" w:space="0" w:color="auto"/>
          </w:divBdr>
          <w:divsChild>
            <w:div w:id="750080795">
              <w:marLeft w:val="0"/>
              <w:marRight w:val="0"/>
              <w:marTop w:val="0"/>
              <w:marBottom w:val="0"/>
              <w:divBdr>
                <w:top w:val="none" w:sz="0" w:space="0" w:color="auto"/>
                <w:left w:val="none" w:sz="0" w:space="0" w:color="auto"/>
                <w:bottom w:val="none" w:sz="0" w:space="0" w:color="auto"/>
                <w:right w:val="none" w:sz="0" w:space="0" w:color="auto"/>
              </w:divBdr>
            </w:div>
          </w:divsChild>
        </w:div>
        <w:div w:id="1612661012">
          <w:marLeft w:val="0"/>
          <w:marRight w:val="0"/>
          <w:marTop w:val="0"/>
          <w:marBottom w:val="0"/>
          <w:divBdr>
            <w:top w:val="none" w:sz="0" w:space="0" w:color="auto"/>
            <w:left w:val="none" w:sz="0" w:space="0" w:color="auto"/>
            <w:bottom w:val="none" w:sz="0" w:space="0" w:color="auto"/>
            <w:right w:val="none" w:sz="0" w:space="0" w:color="auto"/>
          </w:divBdr>
        </w:div>
        <w:div w:id="1633706210">
          <w:marLeft w:val="0"/>
          <w:marRight w:val="0"/>
          <w:marTop w:val="0"/>
          <w:marBottom w:val="0"/>
          <w:divBdr>
            <w:top w:val="none" w:sz="0" w:space="0" w:color="auto"/>
            <w:left w:val="none" w:sz="0" w:space="0" w:color="auto"/>
            <w:bottom w:val="none" w:sz="0" w:space="0" w:color="auto"/>
            <w:right w:val="none" w:sz="0" w:space="0" w:color="auto"/>
          </w:divBdr>
        </w:div>
        <w:div w:id="1764952299">
          <w:marLeft w:val="0"/>
          <w:marRight w:val="0"/>
          <w:marTop w:val="0"/>
          <w:marBottom w:val="0"/>
          <w:divBdr>
            <w:top w:val="none" w:sz="0" w:space="0" w:color="auto"/>
            <w:left w:val="none" w:sz="0" w:space="0" w:color="auto"/>
            <w:bottom w:val="none" w:sz="0" w:space="0" w:color="auto"/>
            <w:right w:val="none" w:sz="0" w:space="0" w:color="auto"/>
          </w:divBdr>
        </w:div>
        <w:div w:id="1804616849">
          <w:marLeft w:val="0"/>
          <w:marRight w:val="0"/>
          <w:marTop w:val="0"/>
          <w:marBottom w:val="0"/>
          <w:divBdr>
            <w:top w:val="none" w:sz="0" w:space="0" w:color="auto"/>
            <w:left w:val="none" w:sz="0" w:space="0" w:color="auto"/>
            <w:bottom w:val="none" w:sz="0" w:space="0" w:color="auto"/>
            <w:right w:val="none" w:sz="0" w:space="0" w:color="auto"/>
          </w:divBdr>
        </w:div>
        <w:div w:id="1854296182">
          <w:marLeft w:val="0"/>
          <w:marRight w:val="0"/>
          <w:marTop w:val="0"/>
          <w:marBottom w:val="0"/>
          <w:divBdr>
            <w:top w:val="none" w:sz="0" w:space="0" w:color="auto"/>
            <w:left w:val="none" w:sz="0" w:space="0" w:color="auto"/>
            <w:bottom w:val="none" w:sz="0" w:space="0" w:color="auto"/>
            <w:right w:val="none" w:sz="0" w:space="0" w:color="auto"/>
          </w:divBdr>
          <w:divsChild>
            <w:div w:id="772676900">
              <w:marLeft w:val="0"/>
              <w:marRight w:val="0"/>
              <w:marTop w:val="0"/>
              <w:marBottom w:val="0"/>
              <w:divBdr>
                <w:top w:val="none" w:sz="0" w:space="0" w:color="auto"/>
                <w:left w:val="none" w:sz="0" w:space="0" w:color="auto"/>
                <w:bottom w:val="none" w:sz="0" w:space="0" w:color="auto"/>
                <w:right w:val="none" w:sz="0" w:space="0" w:color="auto"/>
              </w:divBdr>
            </w:div>
          </w:divsChild>
        </w:div>
        <w:div w:id="1954243231">
          <w:marLeft w:val="0"/>
          <w:marRight w:val="0"/>
          <w:marTop w:val="0"/>
          <w:marBottom w:val="0"/>
          <w:divBdr>
            <w:top w:val="none" w:sz="0" w:space="0" w:color="auto"/>
            <w:left w:val="none" w:sz="0" w:space="0" w:color="auto"/>
            <w:bottom w:val="none" w:sz="0" w:space="0" w:color="auto"/>
            <w:right w:val="none" w:sz="0" w:space="0" w:color="auto"/>
          </w:divBdr>
        </w:div>
        <w:div w:id="2006006897">
          <w:marLeft w:val="0"/>
          <w:marRight w:val="0"/>
          <w:marTop w:val="0"/>
          <w:marBottom w:val="0"/>
          <w:divBdr>
            <w:top w:val="none" w:sz="0" w:space="0" w:color="auto"/>
            <w:left w:val="none" w:sz="0" w:space="0" w:color="auto"/>
            <w:bottom w:val="none" w:sz="0" w:space="0" w:color="auto"/>
            <w:right w:val="none" w:sz="0" w:space="0" w:color="auto"/>
          </w:divBdr>
        </w:div>
      </w:divsChild>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 w:id="204421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rs.gov/pub/irs-drop/n-20-76.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4AC79CEC365A42A9574E8B4DBDF8C9" ma:contentTypeVersion="13" ma:contentTypeDescription="Create a new document." ma:contentTypeScope="" ma:versionID="73b5eaed920eaa2d5e19d2ba936c0229">
  <xsd:schema xmlns:xsd="http://www.w3.org/2001/XMLSchema" xmlns:xs="http://www.w3.org/2001/XMLSchema" xmlns:p="http://schemas.microsoft.com/office/2006/metadata/properties" xmlns:ns3="1a693736-d80d-432d-9177-296c4a5791e6" xmlns:ns4="0b6b41ce-8c66-4c23-83b8-93e3b97deb64" targetNamespace="http://schemas.microsoft.com/office/2006/metadata/properties" ma:root="true" ma:fieldsID="ba64383070add854276d594039293870" ns3:_="" ns4:_="">
    <xsd:import namespace="1a693736-d80d-432d-9177-296c4a5791e6"/>
    <xsd:import namespace="0b6b41ce-8c66-4c23-83b8-93e3b97deb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93736-d80d-432d-9177-296c4a5791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6b41ce-8c66-4c23-83b8-93e3b97deb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27160-7EC3-4D98-9DFE-1963EC5376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9094D5-AA14-45B8-B243-651CA7BBCFFB}">
  <ds:schemaRefs>
    <ds:schemaRef ds:uri="http://schemas.microsoft.com/sharepoint/v3/contenttype/forms"/>
  </ds:schemaRefs>
</ds:datastoreItem>
</file>

<file path=customXml/itemProps3.xml><?xml version="1.0" encoding="utf-8"?>
<ds:datastoreItem xmlns:ds="http://schemas.openxmlformats.org/officeDocument/2006/customXml" ds:itemID="{BB48535C-8F1A-47B7-A8C6-7B4001864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93736-d80d-432d-9177-296c4a5791e6"/>
    <ds:schemaRef ds:uri="0b6b41ce-8c66-4c23-83b8-93e3b97de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0EE340-F92D-6140-93D6-B6D579E74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4915</CharactersWithSpaces>
  <SharedDoc>false</SharedDoc>
  <HLinks>
    <vt:vector size="6" baseType="variant">
      <vt:variant>
        <vt:i4>262159</vt:i4>
      </vt:variant>
      <vt:variant>
        <vt:i4>0</vt:i4>
      </vt:variant>
      <vt:variant>
        <vt:i4>0</vt:i4>
      </vt:variant>
      <vt:variant>
        <vt:i4>5</vt:i4>
      </vt:variant>
      <vt:variant>
        <vt:lpwstr>https://www.irs.gov/pub/irs-drop/n-19-63.pdf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cp:lastModifiedBy>Ben James</cp:lastModifiedBy>
  <cp:revision>2</cp:revision>
  <cp:lastPrinted>2017-12-26T15:00:00Z</cp:lastPrinted>
  <dcterms:created xsi:type="dcterms:W3CDTF">2020-10-05T14:11:00Z</dcterms:created>
  <dcterms:modified xsi:type="dcterms:W3CDTF">2020-10-05T14:11:00Z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0x010100824AC79CEC365A42A9574E8B4DBDF8C9</vt:lpwstr>
  </property>
</Properties>
</file>