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1989" w14:textId="5D000600" w:rsidR="00102C3F" w:rsidRDefault="000E7039" w:rsidP="00D20E25">
      <w:r>
        <w:rPr>
          <w:noProof/>
        </w:rPr>
        <mc:AlternateContent>
          <mc:Choice Requires="wps">
            <w:drawing>
              <wp:anchor distT="0" distB="0" distL="114300" distR="114300" simplePos="0" relativeHeight="251657216" behindDoc="0" locked="0" layoutInCell="1" allowOverlap="1" wp14:anchorId="0B0B3D14" wp14:editId="10A31F9A">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9047" w14:textId="77777777" w:rsidR="005C07B5" w:rsidRPr="009B5ABE" w:rsidRDefault="005C07B5" w:rsidP="00D20E25">
                            <w:pPr>
                              <w:jc w:val="right"/>
                              <w:rPr>
                                <w:color w:val="FFFFFF"/>
                                <w:sz w:val="44"/>
                                <w:szCs w:val="44"/>
                              </w:rPr>
                            </w:pPr>
                            <w:r w:rsidRPr="009B5ABE">
                              <w:rPr>
                                <w:color w:val="FFFFFF"/>
                                <w:sz w:val="44"/>
                                <w:szCs w:val="44"/>
                              </w:rPr>
                              <w:t>Compliance Alert</w:t>
                            </w:r>
                          </w:p>
                          <w:p w14:paraId="3EEDB1C2"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B3D14"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1F2A9047" w14:textId="77777777" w:rsidR="005C07B5" w:rsidRPr="009B5ABE" w:rsidRDefault="005C07B5" w:rsidP="00D20E25">
                      <w:pPr>
                        <w:jc w:val="right"/>
                        <w:rPr>
                          <w:color w:val="FFFFFF"/>
                          <w:sz w:val="44"/>
                          <w:szCs w:val="44"/>
                        </w:rPr>
                      </w:pPr>
                      <w:r w:rsidRPr="009B5ABE">
                        <w:rPr>
                          <w:color w:val="FFFFFF"/>
                          <w:sz w:val="44"/>
                          <w:szCs w:val="44"/>
                        </w:rPr>
                        <w:t>Compliance Alert</w:t>
                      </w:r>
                    </w:p>
                    <w:p w14:paraId="3EEDB1C2"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4932DCCA" wp14:editId="024DED6C">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D72A3" w14:textId="77777777" w:rsidR="00383956" w:rsidRDefault="00383956" w:rsidP="00D20E25">
      <w:pPr>
        <w:pStyle w:val="Heading1"/>
      </w:pPr>
    </w:p>
    <w:p w14:paraId="76DC03E8" w14:textId="53376102" w:rsidR="0061684C" w:rsidRPr="00317FA1" w:rsidRDefault="00572C20" w:rsidP="0061684C">
      <w:pPr>
        <w:pStyle w:val="MediumGrid2-Accent11"/>
        <w:rPr>
          <w:b/>
          <w:bCs/>
          <w:sz w:val="24"/>
          <w:szCs w:val="24"/>
          <w:lang w:val="en-US"/>
        </w:rPr>
      </w:pPr>
      <w:r>
        <w:rPr>
          <w:b/>
          <w:bCs/>
          <w:sz w:val="24"/>
          <w:szCs w:val="24"/>
          <w:lang w:val="en-US"/>
        </w:rPr>
        <w:t xml:space="preserve">Significant Benefits Issues in New </w:t>
      </w:r>
      <w:r w:rsidR="00FC148F">
        <w:rPr>
          <w:b/>
          <w:bCs/>
          <w:sz w:val="24"/>
          <w:szCs w:val="24"/>
          <w:lang w:val="en-US"/>
        </w:rPr>
        <w:t>COVID</w:t>
      </w:r>
      <w:r w:rsidR="000D1B59">
        <w:rPr>
          <w:b/>
          <w:bCs/>
          <w:sz w:val="24"/>
          <w:szCs w:val="24"/>
          <w:lang w:val="en-US"/>
        </w:rPr>
        <w:t>-19</w:t>
      </w:r>
      <w:r w:rsidR="00FC148F">
        <w:rPr>
          <w:b/>
          <w:bCs/>
          <w:sz w:val="24"/>
          <w:szCs w:val="24"/>
          <w:lang w:val="en-US"/>
        </w:rPr>
        <w:t xml:space="preserve"> Relief Legislation</w:t>
      </w:r>
      <w:r>
        <w:rPr>
          <w:b/>
          <w:bCs/>
          <w:sz w:val="24"/>
          <w:szCs w:val="24"/>
          <w:lang w:val="en-US"/>
        </w:rPr>
        <w:t xml:space="preserve"> </w:t>
      </w:r>
    </w:p>
    <w:p w14:paraId="718EDBC8" w14:textId="77777777" w:rsidR="0061684C" w:rsidRPr="00ED14BC" w:rsidRDefault="0061684C" w:rsidP="0061684C">
      <w:pPr>
        <w:pStyle w:val="MediumGrid2-Accent11"/>
        <w:rPr>
          <w:b/>
          <w:bCs/>
        </w:rPr>
      </w:pPr>
    </w:p>
    <w:p w14:paraId="10927548" w14:textId="2FDE8E31" w:rsidR="0061684C" w:rsidRPr="00A14BE0" w:rsidRDefault="0061684C" w:rsidP="0061684C">
      <w:pPr>
        <w:pStyle w:val="MediumGrid2-Accent11"/>
        <w:rPr>
          <w:b/>
          <w:bCs/>
          <w:lang w:val="en-US"/>
        </w:rPr>
      </w:pPr>
      <w:r w:rsidRPr="00A14BE0">
        <w:rPr>
          <w:b/>
          <w:bCs/>
        </w:rPr>
        <w:t xml:space="preserve">Issue Date: </w:t>
      </w:r>
      <w:r w:rsidR="0099032C">
        <w:rPr>
          <w:b/>
          <w:bCs/>
          <w:lang w:val="en-US"/>
        </w:rPr>
        <w:t>December</w:t>
      </w:r>
      <w:r w:rsidRPr="00A14BE0">
        <w:rPr>
          <w:b/>
          <w:bCs/>
        </w:rPr>
        <w:t xml:space="preserve"> 20</w:t>
      </w:r>
      <w:r w:rsidRPr="00A14BE0">
        <w:rPr>
          <w:b/>
          <w:bCs/>
          <w:lang w:val="en-US"/>
        </w:rPr>
        <w:t>20</w:t>
      </w:r>
    </w:p>
    <w:p w14:paraId="29DA7A81" w14:textId="1B97BB28" w:rsidR="0061684C" w:rsidRPr="00191E3C" w:rsidRDefault="009D5479" w:rsidP="0061684C">
      <w:pPr>
        <w:pStyle w:val="MediumGrid2-Accent11"/>
        <w:rPr>
          <w:lang w:val="en-US"/>
        </w:rPr>
      </w:pPr>
      <w:r>
        <w:rPr>
          <w:lang w:val="en-US"/>
        </w:rPr>
        <w:t xml:space="preserve">The </w:t>
      </w:r>
      <w:r w:rsidR="00FC148F">
        <w:rPr>
          <w:lang w:val="en-US"/>
        </w:rPr>
        <w:t>COVID</w:t>
      </w:r>
      <w:r w:rsidR="00AB46A5">
        <w:rPr>
          <w:lang w:val="en-US"/>
        </w:rPr>
        <w:t>-19</w:t>
      </w:r>
      <w:r w:rsidR="00FC148F">
        <w:rPr>
          <w:lang w:val="en-US"/>
        </w:rPr>
        <w:t xml:space="preserve"> relief </w:t>
      </w:r>
      <w:r>
        <w:rPr>
          <w:lang w:val="en-US"/>
        </w:rPr>
        <w:t xml:space="preserve">bill </w:t>
      </w:r>
      <w:r w:rsidR="00586AA5">
        <w:rPr>
          <w:lang w:val="en-US"/>
        </w:rPr>
        <w:t xml:space="preserve">recently </w:t>
      </w:r>
      <w:r>
        <w:rPr>
          <w:lang w:val="en-US"/>
        </w:rPr>
        <w:t xml:space="preserve">passed by Congress contains </w:t>
      </w:r>
      <w:r w:rsidR="00B742DE">
        <w:rPr>
          <w:lang w:val="en-US"/>
        </w:rPr>
        <w:t>several</w:t>
      </w:r>
      <w:r>
        <w:rPr>
          <w:lang w:val="en-US"/>
        </w:rPr>
        <w:t xml:space="preserve"> important employee benefit</w:t>
      </w:r>
      <w:r w:rsidR="004C03EF">
        <w:rPr>
          <w:lang w:val="en-US"/>
        </w:rPr>
        <w:t>-</w:t>
      </w:r>
      <w:r>
        <w:rPr>
          <w:lang w:val="en-US"/>
        </w:rPr>
        <w:t xml:space="preserve">related </w:t>
      </w:r>
      <w:r w:rsidR="00586AA5">
        <w:rPr>
          <w:lang w:val="en-US"/>
        </w:rPr>
        <w:t>provisions</w:t>
      </w:r>
      <w:r w:rsidR="00B742DE">
        <w:rPr>
          <w:lang w:val="en-US"/>
        </w:rPr>
        <w:t>,</w:t>
      </w:r>
      <w:r>
        <w:rPr>
          <w:lang w:val="en-US"/>
        </w:rPr>
        <w:t xml:space="preserve"> including restrictions on “surprise medical bills</w:t>
      </w:r>
      <w:r w:rsidR="00B742DE">
        <w:rPr>
          <w:lang w:val="en-US"/>
        </w:rPr>
        <w:t>,</w:t>
      </w:r>
      <w:r>
        <w:rPr>
          <w:lang w:val="en-US"/>
        </w:rPr>
        <w:t xml:space="preserve">” </w:t>
      </w:r>
      <w:r w:rsidR="009D74AF">
        <w:rPr>
          <w:lang w:val="en-US"/>
        </w:rPr>
        <w:t xml:space="preserve">new </w:t>
      </w:r>
      <w:r>
        <w:rPr>
          <w:lang w:val="en-US"/>
        </w:rPr>
        <w:t xml:space="preserve">plan and health cost </w:t>
      </w:r>
      <w:r w:rsidR="009D74AF">
        <w:rPr>
          <w:lang w:val="en-US"/>
        </w:rPr>
        <w:t xml:space="preserve">reporting </w:t>
      </w:r>
      <w:r>
        <w:rPr>
          <w:lang w:val="en-US"/>
        </w:rPr>
        <w:t>rules, and additional flexibility for participants of health flexible spending accounts</w:t>
      </w:r>
      <w:r w:rsidR="008E6725">
        <w:rPr>
          <w:lang w:val="en-US"/>
        </w:rPr>
        <w:t xml:space="preserve"> (HFSAs)</w:t>
      </w:r>
      <w:r>
        <w:rPr>
          <w:lang w:val="en-US"/>
        </w:rPr>
        <w:t xml:space="preserve"> and dependent care assistance </w:t>
      </w:r>
      <w:r w:rsidR="008E6725">
        <w:rPr>
          <w:lang w:val="en-US"/>
        </w:rPr>
        <w:t>programs (DCAPs).</w:t>
      </w:r>
    </w:p>
    <w:p w14:paraId="146EC599" w14:textId="77777777" w:rsidR="002B743A" w:rsidRDefault="002B743A" w:rsidP="0061684C">
      <w:pPr>
        <w:pStyle w:val="MediumGrid2-Accent11"/>
        <w:rPr>
          <w:lang w:val="en-US"/>
        </w:rPr>
      </w:pPr>
    </w:p>
    <w:p w14:paraId="5C8FD47A" w14:textId="041E314C" w:rsidR="009D5479" w:rsidRPr="009D5479" w:rsidRDefault="009D5479" w:rsidP="00FC148F">
      <w:pPr>
        <w:pStyle w:val="MediumGrid2-Accent11"/>
        <w:rPr>
          <w:b/>
          <w:bCs/>
          <w:lang w:val="en-US"/>
        </w:rPr>
      </w:pPr>
      <w:r w:rsidRPr="009D5479">
        <w:rPr>
          <w:b/>
          <w:bCs/>
          <w:lang w:val="en-US"/>
        </w:rPr>
        <w:t xml:space="preserve">Limiting Surprise Medical Billing </w:t>
      </w:r>
    </w:p>
    <w:p w14:paraId="776E3688" w14:textId="612E0DAF" w:rsidR="008A6D6C" w:rsidRDefault="00477770" w:rsidP="00FC148F">
      <w:pPr>
        <w:pStyle w:val="MediumGrid2-Accent11"/>
        <w:rPr>
          <w:lang w:val="en-US"/>
        </w:rPr>
      </w:pPr>
      <w:r>
        <w:rPr>
          <w:lang w:val="en-US"/>
        </w:rPr>
        <w:t>The legislation puts new rules in place to attempt to limit surprise out-of-network medical bills</w:t>
      </w:r>
      <w:r w:rsidR="008E220C">
        <w:rPr>
          <w:lang w:val="en-US"/>
        </w:rPr>
        <w:t>, which</w:t>
      </w:r>
      <w:r>
        <w:rPr>
          <w:lang w:val="en-US"/>
        </w:rPr>
        <w:t xml:space="preserve"> have become more common. The rules require payers (</w:t>
      </w:r>
      <w:r w:rsidR="008E220C">
        <w:rPr>
          <w:lang w:val="en-US"/>
        </w:rPr>
        <w:t xml:space="preserve">i.e., </w:t>
      </w:r>
      <w:r>
        <w:rPr>
          <w:lang w:val="en-US"/>
        </w:rPr>
        <w:t xml:space="preserve">insurance companies and health plans) to agree to an out-of-network payment </w:t>
      </w:r>
      <w:r w:rsidR="008A6D6C">
        <w:rPr>
          <w:lang w:val="en-US"/>
        </w:rPr>
        <w:t xml:space="preserve">(the </w:t>
      </w:r>
      <w:r w:rsidR="008E220C">
        <w:rPr>
          <w:lang w:val="en-US"/>
        </w:rPr>
        <w:t>“</w:t>
      </w:r>
      <w:r w:rsidR="008A6D6C">
        <w:rPr>
          <w:lang w:val="en-US"/>
        </w:rPr>
        <w:t>qualifying payment amount</w:t>
      </w:r>
      <w:r w:rsidR="008E220C">
        <w:rPr>
          <w:lang w:val="en-US"/>
        </w:rPr>
        <w:t>”</w:t>
      </w:r>
      <w:r w:rsidR="008A6D6C">
        <w:rPr>
          <w:lang w:val="en-US"/>
        </w:rPr>
        <w:t xml:space="preserve">) </w:t>
      </w:r>
      <w:r>
        <w:rPr>
          <w:lang w:val="en-US"/>
        </w:rPr>
        <w:t>for certain kind</w:t>
      </w:r>
      <w:r w:rsidR="008E220C">
        <w:rPr>
          <w:lang w:val="en-US"/>
        </w:rPr>
        <w:t>s</w:t>
      </w:r>
      <w:r>
        <w:rPr>
          <w:lang w:val="en-US"/>
        </w:rPr>
        <w:t xml:space="preserve"> of medical services. </w:t>
      </w:r>
    </w:p>
    <w:p w14:paraId="541A2325" w14:textId="77777777" w:rsidR="008A6D6C" w:rsidRDefault="008A6D6C" w:rsidP="00FC148F">
      <w:pPr>
        <w:pStyle w:val="MediumGrid2-Accent11"/>
        <w:rPr>
          <w:lang w:val="en-US"/>
        </w:rPr>
      </w:pPr>
    </w:p>
    <w:p w14:paraId="45F1A03D" w14:textId="3ECFDA5A" w:rsidR="00FC148F" w:rsidRDefault="00477770" w:rsidP="00FC148F">
      <w:pPr>
        <w:pStyle w:val="MediumGrid2-Accent11"/>
        <w:rPr>
          <w:lang w:val="en-US"/>
        </w:rPr>
      </w:pPr>
      <w:r>
        <w:rPr>
          <w:lang w:val="en-US"/>
        </w:rPr>
        <w:t>If the parties cannot agree on the payment amount</w:t>
      </w:r>
      <w:r w:rsidR="0053011A">
        <w:rPr>
          <w:lang w:val="en-US"/>
        </w:rPr>
        <w:t>,</w:t>
      </w:r>
      <w:r>
        <w:rPr>
          <w:lang w:val="en-US"/>
        </w:rPr>
        <w:t xml:space="preserve"> the dispute will go to a pre-defined arbitration arrangement. Importantly, the </w:t>
      </w:r>
      <w:r w:rsidR="008A6D6C">
        <w:rPr>
          <w:lang w:val="en-US"/>
        </w:rPr>
        <w:t>plan will be required to cover services subject to the rules on an in-network cost</w:t>
      </w:r>
      <w:r w:rsidR="00750798">
        <w:rPr>
          <w:lang w:val="en-US"/>
        </w:rPr>
        <w:t>-</w:t>
      </w:r>
      <w:r w:rsidR="008A6D6C">
        <w:rPr>
          <w:lang w:val="en-US"/>
        </w:rPr>
        <w:t xml:space="preserve">sharing level and participants </w:t>
      </w:r>
      <w:r>
        <w:rPr>
          <w:lang w:val="en-US"/>
        </w:rPr>
        <w:t>will be protected from balance billing</w:t>
      </w:r>
      <w:r w:rsidR="008A6D6C">
        <w:rPr>
          <w:lang w:val="en-US"/>
        </w:rPr>
        <w:t xml:space="preserve">. </w:t>
      </w:r>
      <w:r>
        <w:rPr>
          <w:lang w:val="en-US"/>
        </w:rPr>
        <w:t xml:space="preserve"> </w:t>
      </w:r>
    </w:p>
    <w:p w14:paraId="428DE8FA" w14:textId="592FA8EB" w:rsidR="00477770" w:rsidRDefault="00477770" w:rsidP="00FC148F">
      <w:pPr>
        <w:pStyle w:val="MediumGrid2-Accent11"/>
        <w:rPr>
          <w:lang w:val="en-US"/>
        </w:rPr>
      </w:pPr>
    </w:p>
    <w:p w14:paraId="14702101" w14:textId="5613F18D" w:rsidR="00477770" w:rsidRPr="00477770" w:rsidRDefault="00477770" w:rsidP="00FC148F">
      <w:pPr>
        <w:pStyle w:val="MediumGrid2-Accent11"/>
        <w:rPr>
          <w:u w:val="single"/>
          <w:lang w:val="en-US"/>
        </w:rPr>
      </w:pPr>
      <w:r w:rsidRPr="00477770">
        <w:rPr>
          <w:u w:val="single"/>
          <w:lang w:val="en-US"/>
        </w:rPr>
        <w:t>What Employers Need to Know Now</w:t>
      </w:r>
    </w:p>
    <w:p w14:paraId="26B95C17" w14:textId="5A8696A2" w:rsidR="00477770" w:rsidRDefault="00477770" w:rsidP="007155D0">
      <w:pPr>
        <w:pStyle w:val="MediumGrid2-Accent11"/>
        <w:numPr>
          <w:ilvl w:val="0"/>
          <w:numId w:val="2"/>
        </w:numPr>
        <w:rPr>
          <w:lang w:val="en-US"/>
        </w:rPr>
      </w:pPr>
      <w:r>
        <w:rPr>
          <w:lang w:val="en-US"/>
        </w:rPr>
        <w:t>The new requirements go into effect 1/1/2022</w:t>
      </w:r>
      <w:r w:rsidR="008A6D6C">
        <w:rPr>
          <w:lang w:val="en-US"/>
        </w:rPr>
        <w:t>. T</w:t>
      </w:r>
      <w:r>
        <w:rPr>
          <w:lang w:val="en-US"/>
        </w:rPr>
        <w:t>here will be significant regul</w:t>
      </w:r>
      <w:r w:rsidR="008A6D6C">
        <w:rPr>
          <w:lang w:val="en-US"/>
        </w:rPr>
        <w:t>atory guidance</w:t>
      </w:r>
      <w:r>
        <w:rPr>
          <w:lang w:val="en-US"/>
        </w:rPr>
        <w:t xml:space="preserve"> developed prior to the effective date.</w:t>
      </w:r>
    </w:p>
    <w:p w14:paraId="1BB9FAEA" w14:textId="46F87820" w:rsidR="008A6D6C" w:rsidRDefault="008A6D6C" w:rsidP="007155D0">
      <w:pPr>
        <w:pStyle w:val="MediumGrid2-Accent11"/>
        <w:numPr>
          <w:ilvl w:val="0"/>
          <w:numId w:val="2"/>
        </w:numPr>
        <w:rPr>
          <w:lang w:val="en-US"/>
        </w:rPr>
      </w:pPr>
      <w:r>
        <w:rPr>
          <w:lang w:val="en-US"/>
        </w:rPr>
        <w:t>The participant balance billing protection</w:t>
      </w:r>
      <w:r w:rsidR="00540BD9">
        <w:rPr>
          <w:lang w:val="en-US"/>
        </w:rPr>
        <w:t>s</w:t>
      </w:r>
      <w:r>
        <w:rPr>
          <w:lang w:val="en-US"/>
        </w:rPr>
        <w:t xml:space="preserve"> apply to some, but not all, medical services</w:t>
      </w:r>
      <w:r w:rsidR="00750798">
        <w:rPr>
          <w:lang w:val="en-US"/>
        </w:rPr>
        <w:t>,</w:t>
      </w:r>
      <w:r w:rsidR="00540BD9">
        <w:rPr>
          <w:lang w:val="en-US"/>
        </w:rPr>
        <w:t xml:space="preserve"> </w:t>
      </w:r>
      <w:r>
        <w:rPr>
          <w:lang w:val="en-US"/>
        </w:rPr>
        <w:t>includ</w:t>
      </w:r>
      <w:r w:rsidR="00540BD9">
        <w:rPr>
          <w:lang w:val="en-US"/>
        </w:rPr>
        <w:t>ing</w:t>
      </w:r>
      <w:r w:rsidR="00750798">
        <w:rPr>
          <w:lang w:val="en-US"/>
        </w:rPr>
        <w:t>:</w:t>
      </w:r>
      <w:r>
        <w:rPr>
          <w:lang w:val="en-US"/>
        </w:rPr>
        <w:t xml:space="preserve"> most emergency services provided out-of-network, air ambulance services, and non-emergency services</w:t>
      </w:r>
      <w:r w:rsidR="00273AE6">
        <w:rPr>
          <w:lang w:val="en-US"/>
        </w:rPr>
        <w:t xml:space="preserve"> </w:t>
      </w:r>
      <w:r w:rsidR="00540BD9">
        <w:rPr>
          <w:lang w:val="en-US"/>
        </w:rPr>
        <w:t>(</w:t>
      </w:r>
      <w:r>
        <w:rPr>
          <w:lang w:val="en-US"/>
        </w:rPr>
        <w:t>such as radiology services</w:t>
      </w:r>
      <w:r w:rsidR="00540BD9">
        <w:rPr>
          <w:lang w:val="en-US"/>
        </w:rPr>
        <w:t xml:space="preserve">) </w:t>
      </w:r>
      <w:r>
        <w:rPr>
          <w:lang w:val="en-US"/>
        </w:rPr>
        <w:t>performed by an out-of-network provider at an in-network facility.</w:t>
      </w:r>
    </w:p>
    <w:p w14:paraId="29DBD3C3" w14:textId="16F7C021" w:rsidR="008A6D6C" w:rsidRDefault="008A6D6C" w:rsidP="007155D0">
      <w:pPr>
        <w:pStyle w:val="MediumGrid2-Accent11"/>
        <w:numPr>
          <w:ilvl w:val="0"/>
          <w:numId w:val="2"/>
        </w:numPr>
        <w:rPr>
          <w:lang w:val="en-US"/>
        </w:rPr>
      </w:pPr>
      <w:r>
        <w:rPr>
          <w:lang w:val="en-US"/>
        </w:rPr>
        <w:t xml:space="preserve">States may impose more </w:t>
      </w:r>
      <w:r w:rsidR="00540BD9">
        <w:rPr>
          <w:lang w:val="en-US"/>
        </w:rPr>
        <w:t>stringent restrictions on surprise billing.</w:t>
      </w:r>
    </w:p>
    <w:p w14:paraId="399269F6" w14:textId="1ABD549E" w:rsidR="00540BD9" w:rsidRDefault="00540BD9" w:rsidP="007155D0">
      <w:pPr>
        <w:pStyle w:val="MediumGrid2-Accent11"/>
        <w:numPr>
          <w:ilvl w:val="0"/>
          <w:numId w:val="2"/>
        </w:numPr>
        <w:rPr>
          <w:lang w:val="en-US"/>
        </w:rPr>
      </w:pPr>
      <w:r>
        <w:rPr>
          <w:lang w:val="en-US"/>
        </w:rPr>
        <w:t>There will be some employee notification requirements. However, employers will not typically have direct access to much of the payment information contained in</w:t>
      </w:r>
      <w:r w:rsidR="006C08C9">
        <w:rPr>
          <w:lang w:val="en-US"/>
        </w:rPr>
        <w:t xml:space="preserve"> an</w:t>
      </w:r>
      <w:r>
        <w:rPr>
          <w:lang w:val="en-US"/>
        </w:rPr>
        <w:t xml:space="preserve"> employee disclosure, so they will need to rely on their carriers or plan administrators to provide, or assist with, required notifications.</w:t>
      </w:r>
    </w:p>
    <w:p w14:paraId="77F6CDDE" w14:textId="77777777" w:rsidR="00477770" w:rsidRPr="00477770" w:rsidRDefault="00477770" w:rsidP="00FC148F">
      <w:pPr>
        <w:pStyle w:val="MediumGrid2-Accent11"/>
        <w:rPr>
          <w:lang w:val="en-US"/>
        </w:rPr>
      </w:pPr>
    </w:p>
    <w:p w14:paraId="619D2005" w14:textId="77777777" w:rsidR="00FC148F" w:rsidRPr="00FC148F" w:rsidRDefault="00FC148F" w:rsidP="00FC148F">
      <w:pPr>
        <w:pStyle w:val="MediumGrid2-Accent11"/>
        <w:rPr>
          <w:b/>
          <w:bCs/>
        </w:rPr>
      </w:pPr>
      <w:r w:rsidRPr="00FC148F">
        <w:rPr>
          <w:b/>
          <w:bCs/>
        </w:rPr>
        <w:t>Additional Section 125 and 129 Reimbursement and Election Change Flexibility</w:t>
      </w:r>
    </w:p>
    <w:p w14:paraId="22D4A183" w14:textId="59AD4D93" w:rsidR="00812B9F" w:rsidRPr="00FC148F" w:rsidRDefault="009D74AF" w:rsidP="00812B9F">
      <w:pPr>
        <w:pStyle w:val="MediumGrid2-Accent11"/>
        <w:rPr>
          <w:lang w:val="en-US"/>
        </w:rPr>
      </w:pPr>
      <w:r>
        <w:rPr>
          <w:lang w:val="en-US"/>
        </w:rPr>
        <w:t>Previous legislation and regulatory guidance had provided significant flexibility regarding reimbursements and election changes in Section 125 Cafeteria plans, HFSA</w:t>
      </w:r>
      <w:r w:rsidR="00855503">
        <w:rPr>
          <w:lang w:val="en-US"/>
        </w:rPr>
        <w:t>s</w:t>
      </w:r>
      <w:r>
        <w:rPr>
          <w:lang w:val="en-US"/>
        </w:rPr>
        <w:t xml:space="preserve"> and Section 129 DCAP</w:t>
      </w:r>
      <w:r w:rsidR="00855503">
        <w:rPr>
          <w:lang w:val="en-US"/>
        </w:rPr>
        <w:t>s</w:t>
      </w:r>
      <w:r>
        <w:rPr>
          <w:lang w:val="en-US"/>
        </w:rPr>
        <w:t xml:space="preserve">. The latest COVID-19 legislation gives employers the option to offer even more flexibility to HFSA and DCAP participants. </w:t>
      </w:r>
    </w:p>
    <w:p w14:paraId="7BA283BB" w14:textId="3C59BB54" w:rsidR="00FC148F" w:rsidRPr="009D5479" w:rsidRDefault="00FC148F" w:rsidP="007155D0">
      <w:pPr>
        <w:pStyle w:val="MediumGrid2-Accent11"/>
        <w:numPr>
          <w:ilvl w:val="0"/>
          <w:numId w:val="1"/>
        </w:numPr>
        <w:rPr>
          <w:u w:val="single"/>
        </w:rPr>
      </w:pPr>
      <w:r w:rsidRPr="00FC148F">
        <w:rPr>
          <w:u w:val="single"/>
        </w:rPr>
        <w:t>Carryovers Allowed for HFSA and DCAP</w:t>
      </w:r>
      <w:r w:rsidR="009D5479">
        <w:rPr>
          <w:u w:val="single"/>
          <w:lang w:val="en-US"/>
        </w:rPr>
        <w:t xml:space="preserve"> </w:t>
      </w:r>
      <w:r w:rsidR="009D5479" w:rsidRPr="009D5479">
        <w:rPr>
          <w:lang w:val="en-US"/>
        </w:rPr>
        <w:t xml:space="preserve">- </w:t>
      </w:r>
      <w:r>
        <w:t>For plan years ending in 2020 or 2021, an employer may allow participants to carry over</w:t>
      </w:r>
      <w:r w:rsidR="00C9265A">
        <w:rPr>
          <w:lang w:val="en-US"/>
        </w:rPr>
        <w:t xml:space="preserve"> unused</w:t>
      </w:r>
      <w:r>
        <w:t xml:space="preserve"> HFSA or DCAP balances to the next plan year. </w:t>
      </w:r>
    </w:p>
    <w:p w14:paraId="5C01A474" w14:textId="788507C0" w:rsidR="00FC148F" w:rsidRPr="009D5479" w:rsidRDefault="00FC148F" w:rsidP="007155D0">
      <w:pPr>
        <w:pStyle w:val="MediumGrid2-Accent11"/>
        <w:numPr>
          <w:ilvl w:val="0"/>
          <w:numId w:val="1"/>
        </w:numPr>
        <w:rPr>
          <w:u w:val="single"/>
        </w:rPr>
      </w:pPr>
      <w:r w:rsidRPr="00FC148F">
        <w:rPr>
          <w:u w:val="single"/>
        </w:rPr>
        <w:t>Extended Grace Periods Allowed</w:t>
      </w:r>
      <w:r w:rsidR="009D5479">
        <w:rPr>
          <w:u w:val="single"/>
          <w:lang w:val="en-US"/>
        </w:rPr>
        <w:t xml:space="preserve"> </w:t>
      </w:r>
      <w:r w:rsidR="009D5479" w:rsidRPr="009D5479">
        <w:rPr>
          <w:lang w:val="en-US"/>
        </w:rPr>
        <w:t xml:space="preserve">- </w:t>
      </w:r>
      <w:r>
        <w:t>An employer may implement a HFSA or DCAP grace period of up to 12 months for plan years ending in 2020 or 2021.</w:t>
      </w:r>
      <w:r w:rsidR="00AB46A5">
        <w:rPr>
          <w:lang w:val="en-US"/>
        </w:rPr>
        <w:t xml:space="preserve"> </w:t>
      </w:r>
    </w:p>
    <w:p w14:paraId="02D36ED4" w14:textId="7AB4A4DB" w:rsidR="00FC148F" w:rsidRDefault="00FC148F" w:rsidP="007155D0">
      <w:pPr>
        <w:pStyle w:val="MediumGrid2-Accent11"/>
        <w:numPr>
          <w:ilvl w:val="0"/>
          <w:numId w:val="1"/>
        </w:numPr>
      </w:pPr>
      <w:r w:rsidRPr="00FC148F">
        <w:rPr>
          <w:u w:val="single"/>
        </w:rPr>
        <w:t>Election Changes</w:t>
      </w:r>
      <w:r w:rsidR="009D5479">
        <w:rPr>
          <w:u w:val="single"/>
          <w:lang w:val="en-US"/>
        </w:rPr>
        <w:t xml:space="preserve"> </w:t>
      </w:r>
      <w:r w:rsidR="009D5479" w:rsidRPr="009D5479">
        <w:rPr>
          <w:lang w:val="en-US"/>
        </w:rPr>
        <w:t xml:space="preserve">- </w:t>
      </w:r>
      <w:r w:rsidR="009D5479">
        <w:rPr>
          <w:lang w:val="en-US"/>
        </w:rPr>
        <w:t>E</w:t>
      </w:r>
      <w:proofErr w:type="spellStart"/>
      <w:r w:rsidR="009D5479">
        <w:t>mploye</w:t>
      </w:r>
      <w:r w:rsidR="009D5479">
        <w:rPr>
          <w:lang w:val="en-US"/>
        </w:rPr>
        <w:t>rs</w:t>
      </w:r>
      <w:proofErr w:type="spellEnd"/>
      <w:r>
        <w:t xml:space="preserve"> may </w:t>
      </w:r>
      <w:r w:rsidR="00AB46A5">
        <w:rPr>
          <w:lang w:val="en-US"/>
        </w:rPr>
        <w:t xml:space="preserve">now </w:t>
      </w:r>
      <w:r>
        <w:t>allow employees to make prospective changes</w:t>
      </w:r>
      <w:r w:rsidR="00942617">
        <w:rPr>
          <w:lang w:val="en-US"/>
        </w:rPr>
        <w:t xml:space="preserve"> to</w:t>
      </w:r>
      <w:r>
        <w:t xml:space="preserve"> HFSA or DCAP elections for any plan years ending in 2021</w:t>
      </w:r>
      <w:r w:rsidR="00AB46A5">
        <w:rPr>
          <w:lang w:val="en-US"/>
        </w:rPr>
        <w:t>,</w:t>
      </w:r>
      <w:r>
        <w:t xml:space="preserve"> even if the employee has not experienced an </w:t>
      </w:r>
      <w:r w:rsidR="00942617">
        <w:rPr>
          <w:lang w:val="en-US"/>
        </w:rPr>
        <w:t xml:space="preserve">recognized </w:t>
      </w:r>
      <w:r w:rsidR="000B2C2C">
        <w:rPr>
          <w:lang w:val="en-US"/>
        </w:rPr>
        <w:t>election change event</w:t>
      </w:r>
      <w:r>
        <w:t xml:space="preserve">. </w:t>
      </w:r>
    </w:p>
    <w:p w14:paraId="6E5A829C" w14:textId="599831C2" w:rsidR="00FC148F" w:rsidRPr="009D5479" w:rsidRDefault="00FC148F" w:rsidP="007155D0">
      <w:pPr>
        <w:pStyle w:val="MediumGrid2-Accent11"/>
        <w:numPr>
          <w:ilvl w:val="0"/>
          <w:numId w:val="1"/>
        </w:numPr>
        <w:rPr>
          <w:u w:val="single"/>
        </w:rPr>
      </w:pPr>
      <w:r w:rsidRPr="00FC148F">
        <w:rPr>
          <w:u w:val="single"/>
        </w:rPr>
        <w:t>Special Rule for DCAP Participants with Dependents Who Age</w:t>
      </w:r>
      <w:r w:rsidRPr="004C03EF">
        <w:rPr>
          <w:u w:val="single"/>
        </w:rPr>
        <w:t xml:space="preserve"> Out</w:t>
      </w:r>
      <w:r w:rsidR="009D5479">
        <w:rPr>
          <w:lang w:val="en-US"/>
        </w:rPr>
        <w:t xml:space="preserve"> - </w:t>
      </w:r>
      <w:r>
        <w:t>Th</w:t>
      </w:r>
      <w:r w:rsidR="00AB46A5">
        <w:rPr>
          <w:lang w:val="en-US"/>
        </w:rPr>
        <w:t xml:space="preserve">e legislation contains a </w:t>
      </w:r>
      <w:r>
        <w:t xml:space="preserve">temporary rule </w:t>
      </w:r>
      <w:r w:rsidR="000B2C2C">
        <w:rPr>
          <w:lang w:val="en-US"/>
        </w:rPr>
        <w:t>that</w:t>
      </w:r>
      <w:r w:rsidR="00AB46A5">
        <w:rPr>
          <w:lang w:val="en-US"/>
        </w:rPr>
        <w:t xml:space="preserve"> </w:t>
      </w:r>
      <w:r>
        <w:t xml:space="preserve">allows a plan to reimburse expenses for dependents who have not attained age 14 under </w:t>
      </w:r>
      <w:r w:rsidR="009D5479">
        <w:rPr>
          <w:lang w:val="en-US"/>
        </w:rPr>
        <w:t xml:space="preserve">certain </w:t>
      </w:r>
      <w:r>
        <w:t>circumstances.</w:t>
      </w:r>
    </w:p>
    <w:p w14:paraId="1208E963" w14:textId="0BABC6EC" w:rsidR="00FC148F" w:rsidRDefault="00FC148F" w:rsidP="007155D0">
      <w:pPr>
        <w:pStyle w:val="MediumGrid2-Accent11"/>
        <w:numPr>
          <w:ilvl w:val="0"/>
          <w:numId w:val="1"/>
        </w:numPr>
      </w:pPr>
      <w:r w:rsidRPr="00FC148F">
        <w:rPr>
          <w:u w:val="single"/>
        </w:rPr>
        <w:t>HFSA Post</w:t>
      </w:r>
      <w:r w:rsidR="002E442E">
        <w:rPr>
          <w:u w:val="single"/>
          <w:lang w:val="en-US"/>
        </w:rPr>
        <w:t>-</w:t>
      </w:r>
      <w:r w:rsidRPr="00FC148F">
        <w:rPr>
          <w:u w:val="single"/>
        </w:rPr>
        <w:t>Termination Reimbursements</w:t>
      </w:r>
      <w:r w:rsidR="009D5479">
        <w:rPr>
          <w:u w:val="single"/>
          <w:lang w:val="en-US"/>
        </w:rPr>
        <w:t xml:space="preserve"> </w:t>
      </w:r>
      <w:r w:rsidR="009D5479" w:rsidRPr="009D5479">
        <w:rPr>
          <w:lang w:val="en-US"/>
        </w:rPr>
        <w:t xml:space="preserve">- </w:t>
      </w:r>
      <w:r>
        <w:t xml:space="preserve">An employer may reimburse </w:t>
      </w:r>
      <w:r w:rsidR="00812B9F">
        <w:rPr>
          <w:lang w:val="en-US"/>
        </w:rPr>
        <w:t xml:space="preserve">HFSA </w:t>
      </w:r>
      <w:r>
        <w:t xml:space="preserve">expenses </w:t>
      </w:r>
      <w:r w:rsidR="006F480A">
        <w:rPr>
          <w:lang w:val="en-US"/>
        </w:rPr>
        <w:t xml:space="preserve">incurred </w:t>
      </w:r>
      <w:r w:rsidR="009D5479">
        <w:rPr>
          <w:lang w:val="en-US"/>
        </w:rPr>
        <w:t xml:space="preserve">after termination </w:t>
      </w:r>
      <w:r>
        <w:t>by an employee who terminates from the plan during calendar year</w:t>
      </w:r>
      <w:r w:rsidR="002E442E">
        <w:rPr>
          <w:lang w:val="en-US"/>
        </w:rPr>
        <w:t>s</w:t>
      </w:r>
      <w:r>
        <w:t xml:space="preserve"> 2020 </w:t>
      </w:r>
      <w:r w:rsidR="00D64DD3">
        <w:rPr>
          <w:lang w:val="en-US"/>
        </w:rPr>
        <w:t>or</w:t>
      </w:r>
      <w:r>
        <w:t xml:space="preserve"> 2021.</w:t>
      </w:r>
    </w:p>
    <w:p w14:paraId="7AEE339B" w14:textId="77777777" w:rsidR="00FC148F" w:rsidRDefault="00FC148F" w:rsidP="00FC148F">
      <w:pPr>
        <w:pStyle w:val="MediumGrid2-Accent11"/>
      </w:pPr>
    </w:p>
    <w:p w14:paraId="4769FB21" w14:textId="67C0AF71" w:rsidR="00FC148F" w:rsidRDefault="009D74AF" w:rsidP="00FC148F">
      <w:pPr>
        <w:pStyle w:val="MediumGrid2-Accent11"/>
      </w:pPr>
      <w:r>
        <w:rPr>
          <w:lang w:val="en-US"/>
        </w:rPr>
        <w:t xml:space="preserve">Employers have the option to implement some or all of the flexibility provided or could chose not to change their plans at all. </w:t>
      </w:r>
      <w:r w:rsidR="00FC148F">
        <w:t>Plans may be amended retroactively to implement any of all of these provisions. The plan amendment must be made no later than last day of the first calendar year beginning after the end of the plan year in which the amendment is effective. For example, for changes made to plan with a plan year ending 12/31/2020</w:t>
      </w:r>
      <w:r w:rsidR="00875576">
        <w:rPr>
          <w:lang w:val="en-US"/>
        </w:rPr>
        <w:t>,</w:t>
      </w:r>
      <w:r w:rsidR="00FC148F">
        <w:t xml:space="preserve"> the amendment must be made by 12/31/2021. </w:t>
      </w:r>
    </w:p>
    <w:p w14:paraId="5873276E" w14:textId="2A0FE281" w:rsidR="008A6D6C" w:rsidRDefault="008A6D6C" w:rsidP="00FC148F">
      <w:pPr>
        <w:pStyle w:val="MediumGrid2-Accent11"/>
      </w:pPr>
    </w:p>
    <w:p w14:paraId="3E7133F3" w14:textId="77777777" w:rsidR="00E42445" w:rsidRDefault="00E42445" w:rsidP="00FC148F">
      <w:pPr>
        <w:pStyle w:val="MediumGrid2-Accent11"/>
      </w:pPr>
    </w:p>
    <w:p w14:paraId="2EC76AF8" w14:textId="77777777" w:rsidR="00875576" w:rsidRDefault="00875576" w:rsidP="00FC148F">
      <w:pPr>
        <w:pStyle w:val="MediumGrid2-Accent11"/>
      </w:pPr>
    </w:p>
    <w:p w14:paraId="5EA32A46" w14:textId="711811AE" w:rsidR="008A6D6C" w:rsidRPr="00540BD9" w:rsidRDefault="0047652F" w:rsidP="00FC148F">
      <w:pPr>
        <w:pStyle w:val="MediumGrid2-Accent11"/>
        <w:rPr>
          <w:b/>
          <w:bCs/>
          <w:lang w:val="en-US"/>
        </w:rPr>
      </w:pPr>
      <w:r>
        <w:rPr>
          <w:b/>
          <w:bCs/>
          <w:lang w:val="en-US"/>
        </w:rPr>
        <w:lastRenderedPageBreak/>
        <w:t xml:space="preserve">New Health </w:t>
      </w:r>
      <w:r w:rsidR="008A6D6C" w:rsidRPr="00540BD9">
        <w:rPr>
          <w:b/>
          <w:bCs/>
          <w:lang w:val="en-US"/>
        </w:rPr>
        <w:t xml:space="preserve">Plan </w:t>
      </w:r>
      <w:r w:rsidR="00540BD9">
        <w:rPr>
          <w:b/>
          <w:bCs/>
          <w:lang w:val="en-US"/>
        </w:rPr>
        <w:t>Reporting</w:t>
      </w:r>
      <w:r w:rsidR="008A6D6C" w:rsidRPr="00540BD9">
        <w:rPr>
          <w:b/>
          <w:bCs/>
          <w:lang w:val="en-US"/>
        </w:rPr>
        <w:t xml:space="preserve"> Rules</w:t>
      </w:r>
    </w:p>
    <w:p w14:paraId="14FA0700" w14:textId="69517682" w:rsidR="0047652F" w:rsidRDefault="00540BD9" w:rsidP="00FC148F">
      <w:pPr>
        <w:pStyle w:val="MediumGrid2-Accent11"/>
        <w:rPr>
          <w:lang w:val="en-US"/>
        </w:rPr>
      </w:pPr>
      <w:r>
        <w:rPr>
          <w:lang w:val="en-US"/>
        </w:rPr>
        <w:t xml:space="preserve">The legislation also includes significant new </w:t>
      </w:r>
      <w:r w:rsidR="004C0CEE">
        <w:rPr>
          <w:lang w:val="en-US"/>
        </w:rPr>
        <w:t xml:space="preserve">health plan </w:t>
      </w:r>
      <w:r>
        <w:rPr>
          <w:lang w:val="en-US"/>
        </w:rPr>
        <w:t xml:space="preserve">reporting requirements </w:t>
      </w:r>
      <w:r w:rsidR="004C0CEE">
        <w:rPr>
          <w:lang w:val="en-US"/>
        </w:rPr>
        <w:t>regarding prescription and other health plan cost information</w:t>
      </w:r>
      <w:r w:rsidR="00B47C06">
        <w:rPr>
          <w:lang w:val="en-US"/>
        </w:rPr>
        <w:t>. These requirements</w:t>
      </w:r>
      <w:r w:rsidR="0047652F">
        <w:rPr>
          <w:lang w:val="en-US"/>
        </w:rPr>
        <w:t xml:space="preserve"> go into effect beginning in 2022</w:t>
      </w:r>
      <w:r w:rsidR="004C0CEE">
        <w:rPr>
          <w:lang w:val="en-US"/>
        </w:rPr>
        <w:t xml:space="preserve">. </w:t>
      </w:r>
      <w:r w:rsidR="0047652F">
        <w:rPr>
          <w:lang w:val="en-US"/>
        </w:rPr>
        <w:t>Plans will be required to report</w:t>
      </w:r>
      <w:r w:rsidR="00586AA5">
        <w:rPr>
          <w:lang w:val="en-US"/>
        </w:rPr>
        <w:t xml:space="preserve"> th</w:t>
      </w:r>
      <w:r w:rsidR="009D74AF">
        <w:rPr>
          <w:lang w:val="en-US"/>
        </w:rPr>
        <w:t>e</w:t>
      </w:r>
      <w:r w:rsidR="00586AA5">
        <w:rPr>
          <w:lang w:val="en-US"/>
        </w:rPr>
        <w:t xml:space="preserve"> following information:</w:t>
      </w:r>
    </w:p>
    <w:p w14:paraId="7E487846" w14:textId="2389C917" w:rsidR="00CF0FDB" w:rsidRPr="00CF0FDB" w:rsidRDefault="00CF0FDB" w:rsidP="007155D0">
      <w:pPr>
        <w:pStyle w:val="MediumGrid2-Accent11"/>
        <w:numPr>
          <w:ilvl w:val="0"/>
          <w:numId w:val="3"/>
        </w:numPr>
        <w:rPr>
          <w:lang w:val="en-US"/>
        </w:rPr>
      </w:pPr>
      <w:r w:rsidRPr="00CF0FDB">
        <w:rPr>
          <w:lang w:val="en-US"/>
        </w:rPr>
        <w:t>Plan year dates.</w:t>
      </w:r>
    </w:p>
    <w:p w14:paraId="3D3B2179" w14:textId="21D15395" w:rsidR="00CF0FDB" w:rsidRPr="00CF0FDB" w:rsidRDefault="00CF0FDB" w:rsidP="007155D0">
      <w:pPr>
        <w:pStyle w:val="MediumGrid2-Accent11"/>
        <w:numPr>
          <w:ilvl w:val="0"/>
          <w:numId w:val="3"/>
        </w:numPr>
        <w:rPr>
          <w:lang w:val="en-US"/>
        </w:rPr>
      </w:pPr>
      <w:r w:rsidRPr="00CF0FDB">
        <w:rPr>
          <w:lang w:val="en-US"/>
        </w:rPr>
        <w:t>The number of participants and beneficiaries.</w:t>
      </w:r>
    </w:p>
    <w:p w14:paraId="207FE52B" w14:textId="76803A4A" w:rsidR="00CF0FDB" w:rsidRPr="00CF0FDB" w:rsidRDefault="00CF0FDB" w:rsidP="007155D0">
      <w:pPr>
        <w:pStyle w:val="MediumGrid2-Accent11"/>
        <w:numPr>
          <w:ilvl w:val="0"/>
          <w:numId w:val="3"/>
        </w:numPr>
        <w:rPr>
          <w:lang w:val="en-US"/>
        </w:rPr>
      </w:pPr>
      <w:r w:rsidRPr="00CF0FDB">
        <w:rPr>
          <w:lang w:val="en-US"/>
        </w:rPr>
        <w:t>Each State in which the plan is offered.</w:t>
      </w:r>
    </w:p>
    <w:p w14:paraId="65875DAA" w14:textId="30492DCF" w:rsidR="00CF0FDB" w:rsidRPr="00CF0FDB" w:rsidRDefault="00CF0FDB" w:rsidP="007155D0">
      <w:pPr>
        <w:pStyle w:val="MediumGrid2-Accent11"/>
        <w:numPr>
          <w:ilvl w:val="0"/>
          <w:numId w:val="3"/>
        </w:numPr>
        <w:rPr>
          <w:lang w:val="en-US"/>
        </w:rPr>
      </w:pPr>
      <w:r w:rsidRPr="00CF0FDB">
        <w:rPr>
          <w:lang w:val="en-US"/>
        </w:rPr>
        <w:t>Information on the 50 brand prescription drugs most frequently dispensed for claims paid by the plan.</w:t>
      </w:r>
    </w:p>
    <w:p w14:paraId="152121B2" w14:textId="1879FA8C" w:rsidR="00CF0FDB" w:rsidRPr="00CF0FDB" w:rsidRDefault="00CF0FDB" w:rsidP="007155D0">
      <w:pPr>
        <w:pStyle w:val="MediumGrid2-Accent11"/>
        <w:numPr>
          <w:ilvl w:val="0"/>
          <w:numId w:val="3"/>
        </w:numPr>
        <w:rPr>
          <w:lang w:val="en-US"/>
        </w:rPr>
      </w:pPr>
      <w:r w:rsidRPr="00CF0FDB">
        <w:rPr>
          <w:lang w:val="en-US"/>
        </w:rPr>
        <w:t>Information on the 50 most costly prescription drugs with respect to the plan by total annual spending</w:t>
      </w:r>
      <w:r w:rsidR="0019510A">
        <w:rPr>
          <w:lang w:val="en-US"/>
        </w:rPr>
        <w:t>.</w:t>
      </w:r>
      <w:r w:rsidRPr="00CF0FDB">
        <w:rPr>
          <w:lang w:val="en-US"/>
        </w:rPr>
        <w:t xml:space="preserve"> </w:t>
      </w:r>
    </w:p>
    <w:p w14:paraId="33166276" w14:textId="7B5EDBFF" w:rsidR="00CF0FDB" w:rsidRPr="00CF0FDB" w:rsidRDefault="00CF0FDB" w:rsidP="007155D0">
      <w:pPr>
        <w:pStyle w:val="MediumGrid2-Accent11"/>
        <w:numPr>
          <w:ilvl w:val="0"/>
          <w:numId w:val="3"/>
        </w:numPr>
        <w:rPr>
          <w:lang w:val="en-US"/>
        </w:rPr>
      </w:pPr>
      <w:r w:rsidRPr="00CF0FDB">
        <w:rPr>
          <w:lang w:val="en-US"/>
        </w:rPr>
        <w:t>The 50 prescription drugs with the greatest increase in plan expenditures.</w:t>
      </w:r>
    </w:p>
    <w:p w14:paraId="7CCC1690" w14:textId="012AC998" w:rsidR="00CF0FDB" w:rsidRPr="00CF0FDB" w:rsidRDefault="00CF0FDB" w:rsidP="007155D0">
      <w:pPr>
        <w:pStyle w:val="MediumGrid2-Accent11"/>
        <w:numPr>
          <w:ilvl w:val="0"/>
          <w:numId w:val="3"/>
        </w:numPr>
        <w:rPr>
          <w:lang w:val="en-US"/>
        </w:rPr>
      </w:pPr>
      <w:r w:rsidRPr="00CF0FDB">
        <w:rPr>
          <w:lang w:val="en-US"/>
        </w:rPr>
        <w:t>Total spending on health care services broken down by—</w:t>
      </w:r>
    </w:p>
    <w:p w14:paraId="3C8AA061" w14:textId="61846B50" w:rsidR="00CF0FDB" w:rsidRPr="00CF0FDB" w:rsidRDefault="00CF0FDB" w:rsidP="007155D0">
      <w:pPr>
        <w:pStyle w:val="MediumGrid2-Accent11"/>
        <w:numPr>
          <w:ilvl w:val="1"/>
          <w:numId w:val="3"/>
        </w:numPr>
        <w:rPr>
          <w:lang w:val="en-US"/>
        </w:rPr>
      </w:pPr>
      <w:r w:rsidRPr="00CF0FDB">
        <w:rPr>
          <w:lang w:val="en-US"/>
        </w:rPr>
        <w:t>hospital costs;</w:t>
      </w:r>
    </w:p>
    <w:p w14:paraId="2D376BB3" w14:textId="3015C484" w:rsidR="00CF0FDB" w:rsidRPr="00CF0FDB" w:rsidRDefault="00CF0FDB" w:rsidP="007155D0">
      <w:pPr>
        <w:pStyle w:val="MediumGrid2-Accent11"/>
        <w:numPr>
          <w:ilvl w:val="1"/>
          <w:numId w:val="3"/>
        </w:numPr>
        <w:rPr>
          <w:lang w:val="en-US"/>
        </w:rPr>
      </w:pPr>
      <w:r w:rsidRPr="00CF0FDB">
        <w:rPr>
          <w:lang w:val="en-US"/>
        </w:rPr>
        <w:t>health care provider and clinical service costs, for primary care and specialty care separately;</w:t>
      </w:r>
    </w:p>
    <w:p w14:paraId="422B904A" w14:textId="6B8171AD" w:rsidR="00CF0FDB" w:rsidRPr="00CF0FDB" w:rsidRDefault="00CF0FDB" w:rsidP="007155D0">
      <w:pPr>
        <w:pStyle w:val="MediumGrid2-Accent11"/>
        <w:numPr>
          <w:ilvl w:val="1"/>
          <w:numId w:val="3"/>
        </w:numPr>
        <w:rPr>
          <w:lang w:val="en-US"/>
        </w:rPr>
      </w:pPr>
      <w:r w:rsidRPr="00CF0FDB">
        <w:rPr>
          <w:lang w:val="en-US"/>
        </w:rPr>
        <w:t>costs for prescription drugs;</w:t>
      </w:r>
      <w:r w:rsidR="006004EF">
        <w:rPr>
          <w:lang w:val="en-US"/>
        </w:rPr>
        <w:t xml:space="preserve"> and</w:t>
      </w:r>
    </w:p>
    <w:p w14:paraId="1C4B2DB1" w14:textId="753C41F9" w:rsidR="00CF0FDB" w:rsidRPr="00CF0FDB" w:rsidRDefault="00CF0FDB" w:rsidP="007155D0">
      <w:pPr>
        <w:pStyle w:val="MediumGrid2-Accent11"/>
        <w:numPr>
          <w:ilvl w:val="1"/>
          <w:numId w:val="3"/>
        </w:numPr>
        <w:rPr>
          <w:lang w:val="en-US"/>
        </w:rPr>
      </w:pPr>
      <w:r w:rsidRPr="00CF0FDB">
        <w:rPr>
          <w:lang w:val="en-US"/>
        </w:rPr>
        <w:t>other medical costs, including wellness services</w:t>
      </w:r>
      <w:r w:rsidR="000913D0">
        <w:rPr>
          <w:lang w:val="en-US"/>
        </w:rPr>
        <w:t>,</w:t>
      </w:r>
      <w:r w:rsidRPr="00CF0FDB">
        <w:rPr>
          <w:lang w:val="en-US"/>
        </w:rPr>
        <w:t xml:space="preserve"> and spending on prescription drugs by the participants. </w:t>
      </w:r>
    </w:p>
    <w:p w14:paraId="0B24ABBB" w14:textId="6951A1EC" w:rsidR="00CF0FDB" w:rsidRPr="00CF0FDB" w:rsidRDefault="00CF0FDB" w:rsidP="007155D0">
      <w:pPr>
        <w:pStyle w:val="MediumGrid2-Accent11"/>
        <w:numPr>
          <w:ilvl w:val="0"/>
          <w:numId w:val="3"/>
        </w:numPr>
        <w:rPr>
          <w:lang w:val="en-US"/>
        </w:rPr>
      </w:pPr>
      <w:r w:rsidRPr="00CF0FDB">
        <w:rPr>
          <w:lang w:val="en-US"/>
        </w:rPr>
        <w:t>The average monthly premium—</w:t>
      </w:r>
    </w:p>
    <w:p w14:paraId="18DCE2E7" w14:textId="57708167" w:rsidR="00CF0FDB" w:rsidRPr="00CF0FDB" w:rsidRDefault="00CF0FDB" w:rsidP="007155D0">
      <w:pPr>
        <w:pStyle w:val="MediumGrid2-Accent11"/>
        <w:numPr>
          <w:ilvl w:val="1"/>
          <w:numId w:val="3"/>
        </w:numPr>
        <w:rPr>
          <w:lang w:val="en-US"/>
        </w:rPr>
      </w:pPr>
      <w:r w:rsidRPr="00CF0FDB">
        <w:rPr>
          <w:lang w:val="en-US"/>
        </w:rPr>
        <w:t>paid by employers on behalf of participants and beneficiaries; and</w:t>
      </w:r>
    </w:p>
    <w:p w14:paraId="6CF973B5" w14:textId="3912AE13" w:rsidR="00CF0FDB" w:rsidRPr="00CF0FDB" w:rsidRDefault="00CF0FDB" w:rsidP="007155D0">
      <w:pPr>
        <w:pStyle w:val="MediumGrid2-Accent11"/>
        <w:numPr>
          <w:ilvl w:val="1"/>
          <w:numId w:val="3"/>
        </w:numPr>
        <w:rPr>
          <w:lang w:val="en-US"/>
        </w:rPr>
      </w:pPr>
      <w:r w:rsidRPr="00CF0FDB">
        <w:rPr>
          <w:lang w:val="en-US"/>
        </w:rPr>
        <w:t>paid by participants and beneficiaries.</w:t>
      </w:r>
    </w:p>
    <w:p w14:paraId="595D4E54" w14:textId="3920DD3C" w:rsidR="009D74AF" w:rsidRDefault="00CF0FDB" w:rsidP="007155D0">
      <w:pPr>
        <w:pStyle w:val="MediumGrid2-Accent11"/>
        <w:numPr>
          <w:ilvl w:val="0"/>
          <w:numId w:val="3"/>
        </w:numPr>
        <w:rPr>
          <w:lang w:val="en-US"/>
        </w:rPr>
      </w:pPr>
      <w:r w:rsidRPr="00CF0FDB">
        <w:rPr>
          <w:lang w:val="en-US"/>
        </w:rPr>
        <w:t xml:space="preserve">Information </w:t>
      </w:r>
      <w:r w:rsidR="00EA2356">
        <w:rPr>
          <w:lang w:val="en-US"/>
        </w:rPr>
        <w:t>about</w:t>
      </w:r>
      <w:r w:rsidRPr="00CF0FDB">
        <w:rPr>
          <w:lang w:val="en-US"/>
        </w:rPr>
        <w:t xml:space="preserve"> the impact on premiums </w:t>
      </w:r>
      <w:r w:rsidR="00EA2356">
        <w:rPr>
          <w:lang w:val="en-US"/>
        </w:rPr>
        <w:t>from</w:t>
      </w:r>
      <w:r w:rsidRPr="00CF0FDB">
        <w:rPr>
          <w:lang w:val="en-US"/>
        </w:rPr>
        <w:t xml:space="preserve"> rebates, fees, and any other remuneration paid by drug manufacturers to the plan or its administrators or service providers.</w:t>
      </w:r>
    </w:p>
    <w:p w14:paraId="1290BEBE" w14:textId="77777777" w:rsidR="009D74AF" w:rsidRDefault="009D74AF" w:rsidP="00FC148F">
      <w:pPr>
        <w:pStyle w:val="MediumGrid2-Accent11"/>
        <w:rPr>
          <w:lang w:val="en-US"/>
        </w:rPr>
      </w:pPr>
    </w:p>
    <w:p w14:paraId="3218CC80" w14:textId="38C5CF6E" w:rsidR="00540BD9" w:rsidRDefault="004C0CEE" w:rsidP="00FC148F">
      <w:pPr>
        <w:pStyle w:val="MediumGrid2-Accent11"/>
        <w:rPr>
          <w:lang w:val="en-US"/>
        </w:rPr>
      </w:pPr>
      <w:r>
        <w:rPr>
          <w:lang w:val="en-US"/>
        </w:rPr>
        <w:t xml:space="preserve">Employer plan sponsors will be responsible </w:t>
      </w:r>
      <w:r w:rsidR="0047652F">
        <w:rPr>
          <w:lang w:val="en-US"/>
        </w:rPr>
        <w:t xml:space="preserve">to </w:t>
      </w:r>
      <w:r w:rsidR="006004EF">
        <w:rPr>
          <w:lang w:val="en-US"/>
        </w:rPr>
        <w:t>e</w:t>
      </w:r>
      <w:r>
        <w:rPr>
          <w:lang w:val="en-US"/>
        </w:rPr>
        <w:t xml:space="preserve">nsure that </w:t>
      </w:r>
      <w:r w:rsidR="0047652F">
        <w:rPr>
          <w:lang w:val="en-US"/>
        </w:rPr>
        <w:t xml:space="preserve">required </w:t>
      </w:r>
      <w:r>
        <w:rPr>
          <w:lang w:val="en-US"/>
        </w:rPr>
        <w:t xml:space="preserve">reporting </w:t>
      </w:r>
      <w:r w:rsidR="0047652F">
        <w:rPr>
          <w:lang w:val="en-US"/>
        </w:rPr>
        <w:t xml:space="preserve">is completed for </w:t>
      </w:r>
      <w:r>
        <w:rPr>
          <w:lang w:val="en-US"/>
        </w:rPr>
        <w:t xml:space="preserve">their plans, but again, much of the information required will need to be provided by carriers and plan administration vendors. </w:t>
      </w:r>
      <w:r w:rsidR="0047652F">
        <w:rPr>
          <w:lang w:val="en-US"/>
        </w:rPr>
        <w:t>We expect significant regulatory guidance on this reporting requirement to be released during 202</w:t>
      </w:r>
      <w:r w:rsidR="009D74AF">
        <w:rPr>
          <w:lang w:val="en-US"/>
        </w:rPr>
        <w:t>1</w:t>
      </w:r>
      <w:r w:rsidR="00961F5C">
        <w:rPr>
          <w:lang w:val="en-US"/>
        </w:rPr>
        <w:t>,</w:t>
      </w:r>
      <w:r w:rsidR="009D74AF">
        <w:rPr>
          <w:lang w:val="en-US"/>
        </w:rPr>
        <w:t xml:space="preserve"> which will help employers better understand exactly what needs to be reported.</w:t>
      </w:r>
    </w:p>
    <w:p w14:paraId="47D3E9AB" w14:textId="77777777" w:rsidR="00FC148F" w:rsidRDefault="00FC148F" w:rsidP="00FC148F">
      <w:pPr>
        <w:pStyle w:val="MediumGrid2-Accent11"/>
      </w:pPr>
    </w:p>
    <w:p w14:paraId="27B8264E" w14:textId="6551C8CA" w:rsidR="00FC148F" w:rsidRPr="00FC148F" w:rsidRDefault="000D1B59" w:rsidP="00FC148F">
      <w:pPr>
        <w:pStyle w:val="MediumGrid2-Accent11"/>
        <w:rPr>
          <w:b/>
          <w:bCs/>
        </w:rPr>
      </w:pPr>
      <w:r>
        <w:rPr>
          <w:b/>
          <w:bCs/>
          <w:lang w:val="en-US"/>
        </w:rPr>
        <w:t xml:space="preserve">Summary </w:t>
      </w:r>
    </w:p>
    <w:p w14:paraId="616833C7" w14:textId="430F2F46" w:rsidR="00812B9F" w:rsidRPr="00812B9F" w:rsidRDefault="00586AA5" w:rsidP="00FC148F">
      <w:pPr>
        <w:pStyle w:val="MediumGrid2-Accent11"/>
        <w:rPr>
          <w:lang w:val="en-US"/>
        </w:rPr>
      </w:pPr>
      <w:r>
        <w:rPr>
          <w:lang w:val="en-US"/>
        </w:rPr>
        <w:t xml:space="preserve">The Section 125 and 129 flexibility will be welcome by participants but will pose some administrative communication challenges for employers. The restrictions on surprise health care billing will also be seen as a positive step in the right direction by employers and their employees. However, the devil is in the details. How well these new rules will be able to reduce surprise billing remains to be seen, and there could be a cost impact on plans that will need to be monitored. Finally, the new plan reporting requirements are likely to create additional administrative work for employee benefit managers, even if much of the information will be provide by carriers and administrators. We will keep you informed as additional details become available and regulatory guidance is issued. </w:t>
      </w:r>
    </w:p>
    <w:p w14:paraId="2C922AC8" w14:textId="7E7FF339" w:rsidR="00FC148F" w:rsidRDefault="00FC148F" w:rsidP="0061684C">
      <w:pPr>
        <w:pStyle w:val="MediumGrid2-Accent11"/>
      </w:pPr>
    </w:p>
    <w:p w14:paraId="3583DA3D" w14:textId="77777777" w:rsidR="00E93083" w:rsidRPr="00D20E25" w:rsidRDefault="00E93083" w:rsidP="00D20E25">
      <w:pPr>
        <w:pStyle w:val="MediumGrid2-Accent11"/>
      </w:pPr>
    </w:p>
    <w:p w14:paraId="5B02873E" w14:textId="77777777"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2"/>
      <w:footerReference w:type="first" r:id="rId13"/>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77472" w14:textId="77777777" w:rsidR="00BF10F6" w:rsidRDefault="00BF10F6" w:rsidP="00D20E25">
      <w:r>
        <w:separator/>
      </w:r>
    </w:p>
  </w:endnote>
  <w:endnote w:type="continuationSeparator" w:id="0">
    <w:p w14:paraId="4C7010DB" w14:textId="77777777" w:rsidR="00BF10F6" w:rsidRDefault="00BF10F6"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5780" w14:textId="77777777" w:rsidR="005C07B5" w:rsidRDefault="005C07B5" w:rsidP="00D20E25">
    <w:pPr>
      <w:pStyle w:val="Footer"/>
      <w:jc w:val="center"/>
    </w:pPr>
  </w:p>
  <w:p w14:paraId="3380CC8D" w14:textId="5ECA8D32" w:rsidR="005C07B5" w:rsidRDefault="005C07B5" w:rsidP="00D20E25">
    <w:pPr>
      <w:pStyle w:val="Footer"/>
      <w:jc w:val="center"/>
      <w:rPr>
        <w:lang w:val="en-US"/>
      </w:rPr>
    </w:pPr>
    <w:r w:rsidRPr="006C7EC1">
      <w:t>© 20</w:t>
    </w:r>
    <w:r w:rsidR="00177E8A">
      <w:rPr>
        <w:lang w:val="en-US"/>
      </w:rPr>
      <w:t>20</w:t>
    </w:r>
    <w:r w:rsidRPr="006C7EC1">
      <w:t xml:space="preserve"> </w:t>
    </w:r>
    <w:r>
      <w:t>Benefit Comply, LLC</w:t>
    </w:r>
  </w:p>
  <w:p w14:paraId="6F340B38"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0F7498">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1DB7" w14:textId="5D53F661" w:rsidR="005C07B5" w:rsidRDefault="005C07B5" w:rsidP="00D20E25">
    <w:pPr>
      <w:pStyle w:val="Footer"/>
      <w:jc w:val="center"/>
      <w:rPr>
        <w:lang w:val="en-US"/>
      </w:rPr>
    </w:pPr>
    <w:r>
      <w:t>© 20</w:t>
    </w:r>
    <w:r w:rsidR="00235F99">
      <w:rPr>
        <w:lang w:val="en-US"/>
      </w:rPr>
      <w:t>20</w:t>
    </w:r>
    <w:r w:rsidRPr="006C7EC1">
      <w:t xml:space="preserve"> </w:t>
    </w:r>
    <w:r>
      <w:t>Benefit Comply, LLC</w:t>
    </w:r>
  </w:p>
  <w:p w14:paraId="6D4CAEE0"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0B0CA6">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93C61" w14:textId="77777777" w:rsidR="00BF10F6" w:rsidRDefault="00BF10F6" w:rsidP="00D20E25">
      <w:r>
        <w:separator/>
      </w:r>
    </w:p>
  </w:footnote>
  <w:footnote w:type="continuationSeparator" w:id="0">
    <w:p w14:paraId="63AAF288" w14:textId="77777777" w:rsidR="00BF10F6" w:rsidRDefault="00BF10F6"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33F7F"/>
    <w:multiLevelType w:val="hybridMultilevel"/>
    <w:tmpl w:val="7BDC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95F60"/>
    <w:multiLevelType w:val="hybridMultilevel"/>
    <w:tmpl w:val="823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02CE6"/>
    <w:multiLevelType w:val="hybridMultilevel"/>
    <w:tmpl w:val="4C4C9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21244"/>
    <w:rsid w:val="00031499"/>
    <w:rsid w:val="0003657F"/>
    <w:rsid w:val="00041D34"/>
    <w:rsid w:val="00042D2A"/>
    <w:rsid w:val="00054C1F"/>
    <w:rsid w:val="00055D59"/>
    <w:rsid w:val="00056762"/>
    <w:rsid w:val="0006084A"/>
    <w:rsid w:val="0006208C"/>
    <w:rsid w:val="0006416F"/>
    <w:rsid w:val="00065F15"/>
    <w:rsid w:val="00071F3D"/>
    <w:rsid w:val="0007369E"/>
    <w:rsid w:val="00076EB8"/>
    <w:rsid w:val="000867F5"/>
    <w:rsid w:val="000913D0"/>
    <w:rsid w:val="00091CA7"/>
    <w:rsid w:val="00093BE1"/>
    <w:rsid w:val="00096B1E"/>
    <w:rsid w:val="000A697A"/>
    <w:rsid w:val="000B0CA6"/>
    <w:rsid w:val="000B2C2C"/>
    <w:rsid w:val="000C41B5"/>
    <w:rsid w:val="000C5473"/>
    <w:rsid w:val="000D1B59"/>
    <w:rsid w:val="000E03AB"/>
    <w:rsid w:val="000E668C"/>
    <w:rsid w:val="000E7039"/>
    <w:rsid w:val="000F11E2"/>
    <w:rsid w:val="000F7498"/>
    <w:rsid w:val="0010150B"/>
    <w:rsid w:val="00102C3F"/>
    <w:rsid w:val="00103F85"/>
    <w:rsid w:val="00104680"/>
    <w:rsid w:val="00113F23"/>
    <w:rsid w:val="00137BDB"/>
    <w:rsid w:val="00140769"/>
    <w:rsid w:val="00142A3F"/>
    <w:rsid w:val="001432A3"/>
    <w:rsid w:val="00144A9C"/>
    <w:rsid w:val="00150473"/>
    <w:rsid w:val="0015387D"/>
    <w:rsid w:val="00160335"/>
    <w:rsid w:val="00162A2A"/>
    <w:rsid w:val="00177E8A"/>
    <w:rsid w:val="001824D9"/>
    <w:rsid w:val="00183E9D"/>
    <w:rsid w:val="00187547"/>
    <w:rsid w:val="001912DE"/>
    <w:rsid w:val="00191E3C"/>
    <w:rsid w:val="0019308E"/>
    <w:rsid w:val="0019510A"/>
    <w:rsid w:val="001A18D1"/>
    <w:rsid w:val="001B1A88"/>
    <w:rsid w:val="001C256F"/>
    <w:rsid w:val="001C70AE"/>
    <w:rsid w:val="001D58D8"/>
    <w:rsid w:val="001D745D"/>
    <w:rsid w:val="001E2972"/>
    <w:rsid w:val="001E622E"/>
    <w:rsid w:val="001F0404"/>
    <w:rsid w:val="001F20E5"/>
    <w:rsid w:val="00200664"/>
    <w:rsid w:val="002079A9"/>
    <w:rsid w:val="00211FC6"/>
    <w:rsid w:val="00231306"/>
    <w:rsid w:val="00235F99"/>
    <w:rsid w:val="00243690"/>
    <w:rsid w:val="00246370"/>
    <w:rsid w:val="00246773"/>
    <w:rsid w:val="00247077"/>
    <w:rsid w:val="00253B2C"/>
    <w:rsid w:val="00255A5D"/>
    <w:rsid w:val="00270D0F"/>
    <w:rsid w:val="00273AE6"/>
    <w:rsid w:val="00273D4E"/>
    <w:rsid w:val="00277CAA"/>
    <w:rsid w:val="0029167B"/>
    <w:rsid w:val="002A12E5"/>
    <w:rsid w:val="002A51D5"/>
    <w:rsid w:val="002B743A"/>
    <w:rsid w:val="002C4ADB"/>
    <w:rsid w:val="002D6E4B"/>
    <w:rsid w:val="002E41EF"/>
    <w:rsid w:val="002E442E"/>
    <w:rsid w:val="002F1D78"/>
    <w:rsid w:val="002F2BFF"/>
    <w:rsid w:val="002F3FBC"/>
    <w:rsid w:val="002F5B6A"/>
    <w:rsid w:val="002F7CDF"/>
    <w:rsid w:val="00311883"/>
    <w:rsid w:val="00311D22"/>
    <w:rsid w:val="00314066"/>
    <w:rsid w:val="003231B2"/>
    <w:rsid w:val="00332855"/>
    <w:rsid w:val="003332F7"/>
    <w:rsid w:val="00337651"/>
    <w:rsid w:val="00341F9B"/>
    <w:rsid w:val="00342727"/>
    <w:rsid w:val="003536E9"/>
    <w:rsid w:val="0035725D"/>
    <w:rsid w:val="003606B3"/>
    <w:rsid w:val="00367D54"/>
    <w:rsid w:val="00373838"/>
    <w:rsid w:val="00374089"/>
    <w:rsid w:val="0037534B"/>
    <w:rsid w:val="00376CF8"/>
    <w:rsid w:val="00377A73"/>
    <w:rsid w:val="00383956"/>
    <w:rsid w:val="00386166"/>
    <w:rsid w:val="003902B6"/>
    <w:rsid w:val="003902B9"/>
    <w:rsid w:val="0039272A"/>
    <w:rsid w:val="00397F1D"/>
    <w:rsid w:val="003A15A0"/>
    <w:rsid w:val="003A5779"/>
    <w:rsid w:val="003A5845"/>
    <w:rsid w:val="003A5F0F"/>
    <w:rsid w:val="003B0730"/>
    <w:rsid w:val="003B180D"/>
    <w:rsid w:val="003B7105"/>
    <w:rsid w:val="003D3ABE"/>
    <w:rsid w:val="003D5BB6"/>
    <w:rsid w:val="003D69F0"/>
    <w:rsid w:val="003E5815"/>
    <w:rsid w:val="0040100E"/>
    <w:rsid w:val="004019B7"/>
    <w:rsid w:val="00402CF5"/>
    <w:rsid w:val="00421261"/>
    <w:rsid w:val="00421453"/>
    <w:rsid w:val="00424799"/>
    <w:rsid w:val="00442266"/>
    <w:rsid w:val="00453816"/>
    <w:rsid w:val="00464CBE"/>
    <w:rsid w:val="00467218"/>
    <w:rsid w:val="00467FDA"/>
    <w:rsid w:val="0047652F"/>
    <w:rsid w:val="00477770"/>
    <w:rsid w:val="004827D1"/>
    <w:rsid w:val="004870C3"/>
    <w:rsid w:val="00487B4C"/>
    <w:rsid w:val="004B2781"/>
    <w:rsid w:val="004B2E8E"/>
    <w:rsid w:val="004B3E30"/>
    <w:rsid w:val="004B4147"/>
    <w:rsid w:val="004B6441"/>
    <w:rsid w:val="004C03EF"/>
    <w:rsid w:val="004C0CEE"/>
    <w:rsid w:val="004C685A"/>
    <w:rsid w:val="004E4565"/>
    <w:rsid w:val="004F0122"/>
    <w:rsid w:val="004F38E5"/>
    <w:rsid w:val="004F4484"/>
    <w:rsid w:val="00515089"/>
    <w:rsid w:val="00521F45"/>
    <w:rsid w:val="0052609C"/>
    <w:rsid w:val="0053011A"/>
    <w:rsid w:val="00532F84"/>
    <w:rsid w:val="005352A3"/>
    <w:rsid w:val="00537619"/>
    <w:rsid w:val="005378A2"/>
    <w:rsid w:val="00540BD9"/>
    <w:rsid w:val="00540CCF"/>
    <w:rsid w:val="00554B62"/>
    <w:rsid w:val="00554D66"/>
    <w:rsid w:val="0055764A"/>
    <w:rsid w:val="005660E9"/>
    <w:rsid w:val="005718C3"/>
    <w:rsid w:val="00572C20"/>
    <w:rsid w:val="005814F8"/>
    <w:rsid w:val="00581F18"/>
    <w:rsid w:val="00586571"/>
    <w:rsid w:val="00586AA5"/>
    <w:rsid w:val="0058733A"/>
    <w:rsid w:val="005926DA"/>
    <w:rsid w:val="00595A34"/>
    <w:rsid w:val="005A0F11"/>
    <w:rsid w:val="005A5810"/>
    <w:rsid w:val="005B0103"/>
    <w:rsid w:val="005C07B5"/>
    <w:rsid w:val="005C2382"/>
    <w:rsid w:val="005D2525"/>
    <w:rsid w:val="005E075F"/>
    <w:rsid w:val="005E4301"/>
    <w:rsid w:val="005E74DC"/>
    <w:rsid w:val="005F1993"/>
    <w:rsid w:val="005F2269"/>
    <w:rsid w:val="005F4D3F"/>
    <w:rsid w:val="005F6038"/>
    <w:rsid w:val="006004EF"/>
    <w:rsid w:val="00600FC4"/>
    <w:rsid w:val="006034D7"/>
    <w:rsid w:val="00605355"/>
    <w:rsid w:val="006102F4"/>
    <w:rsid w:val="006149F2"/>
    <w:rsid w:val="006158BC"/>
    <w:rsid w:val="0061684C"/>
    <w:rsid w:val="00616FD0"/>
    <w:rsid w:val="00633D0E"/>
    <w:rsid w:val="006466D7"/>
    <w:rsid w:val="006577E9"/>
    <w:rsid w:val="006717AA"/>
    <w:rsid w:val="00675439"/>
    <w:rsid w:val="00683EE3"/>
    <w:rsid w:val="00684B92"/>
    <w:rsid w:val="00685C8D"/>
    <w:rsid w:val="00686AFD"/>
    <w:rsid w:val="00691CB9"/>
    <w:rsid w:val="006924DC"/>
    <w:rsid w:val="006930C9"/>
    <w:rsid w:val="006A61F3"/>
    <w:rsid w:val="006B1545"/>
    <w:rsid w:val="006B23FC"/>
    <w:rsid w:val="006B28BC"/>
    <w:rsid w:val="006B35C9"/>
    <w:rsid w:val="006C08C9"/>
    <w:rsid w:val="006C3EE1"/>
    <w:rsid w:val="006C5937"/>
    <w:rsid w:val="006C6E71"/>
    <w:rsid w:val="006C7B72"/>
    <w:rsid w:val="006C7EC1"/>
    <w:rsid w:val="006D5631"/>
    <w:rsid w:val="006E1247"/>
    <w:rsid w:val="006E28AD"/>
    <w:rsid w:val="006E42C0"/>
    <w:rsid w:val="006F480A"/>
    <w:rsid w:val="00713909"/>
    <w:rsid w:val="007155D0"/>
    <w:rsid w:val="00736A9B"/>
    <w:rsid w:val="00750798"/>
    <w:rsid w:val="007508F7"/>
    <w:rsid w:val="00764D79"/>
    <w:rsid w:val="007709F7"/>
    <w:rsid w:val="00774FAD"/>
    <w:rsid w:val="00776816"/>
    <w:rsid w:val="00781D99"/>
    <w:rsid w:val="007821CE"/>
    <w:rsid w:val="007864F0"/>
    <w:rsid w:val="007908B7"/>
    <w:rsid w:val="00796833"/>
    <w:rsid w:val="007A5C28"/>
    <w:rsid w:val="007A5F8B"/>
    <w:rsid w:val="007B1155"/>
    <w:rsid w:val="007B1E18"/>
    <w:rsid w:val="007B4885"/>
    <w:rsid w:val="007C3D13"/>
    <w:rsid w:val="007C4419"/>
    <w:rsid w:val="007C77AA"/>
    <w:rsid w:val="007C7C7C"/>
    <w:rsid w:val="007D3E4D"/>
    <w:rsid w:val="007E18DE"/>
    <w:rsid w:val="007E193A"/>
    <w:rsid w:val="007E2565"/>
    <w:rsid w:val="007E377B"/>
    <w:rsid w:val="007E53F1"/>
    <w:rsid w:val="007E6076"/>
    <w:rsid w:val="007F34B4"/>
    <w:rsid w:val="008020F4"/>
    <w:rsid w:val="0080349F"/>
    <w:rsid w:val="008052A3"/>
    <w:rsid w:val="00812B9F"/>
    <w:rsid w:val="0083063B"/>
    <w:rsid w:val="008322DC"/>
    <w:rsid w:val="008351DA"/>
    <w:rsid w:val="00835D16"/>
    <w:rsid w:val="008362F4"/>
    <w:rsid w:val="00840509"/>
    <w:rsid w:val="008477BE"/>
    <w:rsid w:val="00855503"/>
    <w:rsid w:val="008557A4"/>
    <w:rsid w:val="00855A9D"/>
    <w:rsid w:val="008615C4"/>
    <w:rsid w:val="0086304F"/>
    <w:rsid w:val="008659FA"/>
    <w:rsid w:val="00866B99"/>
    <w:rsid w:val="00875576"/>
    <w:rsid w:val="0088270D"/>
    <w:rsid w:val="00896B25"/>
    <w:rsid w:val="00897617"/>
    <w:rsid w:val="008A5DF8"/>
    <w:rsid w:val="008A65DA"/>
    <w:rsid w:val="008A6D6C"/>
    <w:rsid w:val="008C712B"/>
    <w:rsid w:val="008D0598"/>
    <w:rsid w:val="008D3E7A"/>
    <w:rsid w:val="008D5BAD"/>
    <w:rsid w:val="008E220C"/>
    <w:rsid w:val="008E2AFE"/>
    <w:rsid w:val="008E2D74"/>
    <w:rsid w:val="008E4117"/>
    <w:rsid w:val="008E6725"/>
    <w:rsid w:val="008F0F5D"/>
    <w:rsid w:val="008F6B65"/>
    <w:rsid w:val="008F75A9"/>
    <w:rsid w:val="00903DB2"/>
    <w:rsid w:val="009131A4"/>
    <w:rsid w:val="00922438"/>
    <w:rsid w:val="00927E16"/>
    <w:rsid w:val="009312C4"/>
    <w:rsid w:val="00935D00"/>
    <w:rsid w:val="00942617"/>
    <w:rsid w:val="00946019"/>
    <w:rsid w:val="00951D03"/>
    <w:rsid w:val="009536DD"/>
    <w:rsid w:val="00953E85"/>
    <w:rsid w:val="00961F5C"/>
    <w:rsid w:val="00963FAC"/>
    <w:rsid w:val="0099032C"/>
    <w:rsid w:val="009A4AD6"/>
    <w:rsid w:val="009B5ABE"/>
    <w:rsid w:val="009B768D"/>
    <w:rsid w:val="009C3F26"/>
    <w:rsid w:val="009C5E1D"/>
    <w:rsid w:val="009D2536"/>
    <w:rsid w:val="009D30FA"/>
    <w:rsid w:val="009D5479"/>
    <w:rsid w:val="009D6B8F"/>
    <w:rsid w:val="009D73B3"/>
    <w:rsid w:val="009D74AF"/>
    <w:rsid w:val="009E2006"/>
    <w:rsid w:val="009E21BA"/>
    <w:rsid w:val="009E43E3"/>
    <w:rsid w:val="009F0EFE"/>
    <w:rsid w:val="009F1035"/>
    <w:rsid w:val="009F112E"/>
    <w:rsid w:val="00A10143"/>
    <w:rsid w:val="00A139C1"/>
    <w:rsid w:val="00A16944"/>
    <w:rsid w:val="00A21DC4"/>
    <w:rsid w:val="00A35CFA"/>
    <w:rsid w:val="00A45E46"/>
    <w:rsid w:val="00A50245"/>
    <w:rsid w:val="00A51D54"/>
    <w:rsid w:val="00A563B1"/>
    <w:rsid w:val="00A62B5A"/>
    <w:rsid w:val="00A65FD1"/>
    <w:rsid w:val="00A671B6"/>
    <w:rsid w:val="00A94DC8"/>
    <w:rsid w:val="00A9585D"/>
    <w:rsid w:val="00AA3E90"/>
    <w:rsid w:val="00AA6A57"/>
    <w:rsid w:val="00AB0F84"/>
    <w:rsid w:val="00AB1C85"/>
    <w:rsid w:val="00AB2DCF"/>
    <w:rsid w:val="00AB46A5"/>
    <w:rsid w:val="00AC321F"/>
    <w:rsid w:val="00AC60D1"/>
    <w:rsid w:val="00AD14A0"/>
    <w:rsid w:val="00AD5E20"/>
    <w:rsid w:val="00AE1425"/>
    <w:rsid w:val="00AE2B47"/>
    <w:rsid w:val="00AE33B8"/>
    <w:rsid w:val="00AF0878"/>
    <w:rsid w:val="00AF0B9D"/>
    <w:rsid w:val="00B0708C"/>
    <w:rsid w:val="00B14799"/>
    <w:rsid w:val="00B15106"/>
    <w:rsid w:val="00B3020C"/>
    <w:rsid w:val="00B347E4"/>
    <w:rsid w:val="00B47C06"/>
    <w:rsid w:val="00B51719"/>
    <w:rsid w:val="00B554D2"/>
    <w:rsid w:val="00B55BBA"/>
    <w:rsid w:val="00B57B5E"/>
    <w:rsid w:val="00B6090B"/>
    <w:rsid w:val="00B66B60"/>
    <w:rsid w:val="00B742DE"/>
    <w:rsid w:val="00B77E7B"/>
    <w:rsid w:val="00B803FC"/>
    <w:rsid w:val="00B8463D"/>
    <w:rsid w:val="00B85CE3"/>
    <w:rsid w:val="00B90848"/>
    <w:rsid w:val="00B93D1E"/>
    <w:rsid w:val="00B9448D"/>
    <w:rsid w:val="00B96BF7"/>
    <w:rsid w:val="00BA6FBA"/>
    <w:rsid w:val="00BB01DD"/>
    <w:rsid w:val="00BC1E4F"/>
    <w:rsid w:val="00BC5BB5"/>
    <w:rsid w:val="00BC7270"/>
    <w:rsid w:val="00BD2EC1"/>
    <w:rsid w:val="00BE0984"/>
    <w:rsid w:val="00BE5FA7"/>
    <w:rsid w:val="00BF10F6"/>
    <w:rsid w:val="00BF49EF"/>
    <w:rsid w:val="00C14297"/>
    <w:rsid w:val="00C20BEE"/>
    <w:rsid w:val="00C24151"/>
    <w:rsid w:val="00C24CC8"/>
    <w:rsid w:val="00C27347"/>
    <w:rsid w:val="00C37884"/>
    <w:rsid w:val="00C4512D"/>
    <w:rsid w:val="00C60F20"/>
    <w:rsid w:val="00C70F5A"/>
    <w:rsid w:val="00C75185"/>
    <w:rsid w:val="00C87D79"/>
    <w:rsid w:val="00C9265A"/>
    <w:rsid w:val="00CB2087"/>
    <w:rsid w:val="00CB7F8B"/>
    <w:rsid w:val="00CD3AB1"/>
    <w:rsid w:val="00CD6579"/>
    <w:rsid w:val="00CE15AE"/>
    <w:rsid w:val="00CE2D96"/>
    <w:rsid w:val="00CF0FDB"/>
    <w:rsid w:val="00CF39CD"/>
    <w:rsid w:val="00D00064"/>
    <w:rsid w:val="00D0013D"/>
    <w:rsid w:val="00D12D97"/>
    <w:rsid w:val="00D12E64"/>
    <w:rsid w:val="00D209A7"/>
    <w:rsid w:val="00D20E25"/>
    <w:rsid w:val="00D2204C"/>
    <w:rsid w:val="00D31672"/>
    <w:rsid w:val="00D44E36"/>
    <w:rsid w:val="00D51832"/>
    <w:rsid w:val="00D636DB"/>
    <w:rsid w:val="00D64DD3"/>
    <w:rsid w:val="00D76D80"/>
    <w:rsid w:val="00D84DDC"/>
    <w:rsid w:val="00D87ED1"/>
    <w:rsid w:val="00D95C74"/>
    <w:rsid w:val="00D967F0"/>
    <w:rsid w:val="00D975E7"/>
    <w:rsid w:val="00DA1860"/>
    <w:rsid w:val="00DA5084"/>
    <w:rsid w:val="00DA5878"/>
    <w:rsid w:val="00DA6314"/>
    <w:rsid w:val="00DB1126"/>
    <w:rsid w:val="00DB46C3"/>
    <w:rsid w:val="00DB553D"/>
    <w:rsid w:val="00DC715C"/>
    <w:rsid w:val="00DD1020"/>
    <w:rsid w:val="00DD1F73"/>
    <w:rsid w:val="00DE2E6F"/>
    <w:rsid w:val="00DE428B"/>
    <w:rsid w:val="00DF24C0"/>
    <w:rsid w:val="00DF5014"/>
    <w:rsid w:val="00DF5D23"/>
    <w:rsid w:val="00E0273B"/>
    <w:rsid w:val="00E03088"/>
    <w:rsid w:val="00E10762"/>
    <w:rsid w:val="00E17B5E"/>
    <w:rsid w:val="00E269D4"/>
    <w:rsid w:val="00E37B09"/>
    <w:rsid w:val="00E42445"/>
    <w:rsid w:val="00E44F0B"/>
    <w:rsid w:val="00E461EE"/>
    <w:rsid w:val="00E46F87"/>
    <w:rsid w:val="00E52CD0"/>
    <w:rsid w:val="00E53468"/>
    <w:rsid w:val="00E53CBA"/>
    <w:rsid w:val="00E76581"/>
    <w:rsid w:val="00E773C4"/>
    <w:rsid w:val="00E85FF7"/>
    <w:rsid w:val="00E93083"/>
    <w:rsid w:val="00EA2356"/>
    <w:rsid w:val="00EA7801"/>
    <w:rsid w:val="00EB0144"/>
    <w:rsid w:val="00EB2B80"/>
    <w:rsid w:val="00EB6293"/>
    <w:rsid w:val="00EB76AE"/>
    <w:rsid w:val="00EC7786"/>
    <w:rsid w:val="00ED0E7A"/>
    <w:rsid w:val="00ED14BC"/>
    <w:rsid w:val="00EF1C04"/>
    <w:rsid w:val="00EF7919"/>
    <w:rsid w:val="00F00EB2"/>
    <w:rsid w:val="00F05E10"/>
    <w:rsid w:val="00F06079"/>
    <w:rsid w:val="00F160FF"/>
    <w:rsid w:val="00F33F3C"/>
    <w:rsid w:val="00F4702D"/>
    <w:rsid w:val="00F50A82"/>
    <w:rsid w:val="00F51BB5"/>
    <w:rsid w:val="00F51DF1"/>
    <w:rsid w:val="00F535E7"/>
    <w:rsid w:val="00F55CEF"/>
    <w:rsid w:val="00F562CC"/>
    <w:rsid w:val="00F617E4"/>
    <w:rsid w:val="00F75275"/>
    <w:rsid w:val="00F80D9C"/>
    <w:rsid w:val="00F8240F"/>
    <w:rsid w:val="00F82708"/>
    <w:rsid w:val="00F83367"/>
    <w:rsid w:val="00F877B8"/>
    <w:rsid w:val="00F90F20"/>
    <w:rsid w:val="00F91499"/>
    <w:rsid w:val="00F949F2"/>
    <w:rsid w:val="00F96597"/>
    <w:rsid w:val="00FA0739"/>
    <w:rsid w:val="00FA2F25"/>
    <w:rsid w:val="00FA4C44"/>
    <w:rsid w:val="00FA57A8"/>
    <w:rsid w:val="00FB0360"/>
    <w:rsid w:val="00FB1408"/>
    <w:rsid w:val="00FB6812"/>
    <w:rsid w:val="00FC148F"/>
    <w:rsid w:val="00FC73FE"/>
    <w:rsid w:val="00FD0F26"/>
    <w:rsid w:val="00FD20BF"/>
    <w:rsid w:val="00FE5F9B"/>
    <w:rsid w:val="00FF294F"/>
    <w:rsid w:val="00FF3581"/>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68B1"/>
  <w15:chartTrackingRefBased/>
  <w15:docId w15:val="{90E3E0BD-45AF-437E-BA71-20B0C88F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2A12E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452020704">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2.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8CF3C-A11A-4AC9-A5C6-CC8B17851306}">
  <ds:schemaRefs>
    <ds:schemaRef ds:uri="http://schemas.openxmlformats.org/officeDocument/2006/bibliography"/>
  </ds:schemaRefs>
</ds:datastoreItem>
</file>

<file path=customXml/itemProps4.xml><?xml version="1.0" encoding="utf-8"?>
<ds:datastoreItem xmlns:ds="http://schemas.openxmlformats.org/officeDocument/2006/customXml" ds:itemID="{1F2EF00D-41F7-45D8-A927-64FA9F671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6770</CharactersWithSpaces>
  <SharedDoc>false</SharedDoc>
  <HLinks>
    <vt:vector size="24" baseType="variant">
      <vt:variant>
        <vt:i4>4587541</vt:i4>
      </vt:variant>
      <vt:variant>
        <vt:i4>9</vt:i4>
      </vt:variant>
      <vt:variant>
        <vt:i4>0</vt:i4>
      </vt:variant>
      <vt:variant>
        <vt:i4>5</vt:i4>
      </vt:variant>
      <vt:variant>
        <vt:lpwstr>http://benefitcomply.com/resources/wp-content/uploads/2019/05/HSAContributionCalculations_2020.xlsx</vt:lpwstr>
      </vt:variant>
      <vt:variant>
        <vt:lpwstr/>
      </vt:variant>
      <vt:variant>
        <vt:i4>5177362</vt:i4>
      </vt:variant>
      <vt:variant>
        <vt:i4>6</vt:i4>
      </vt:variant>
      <vt:variant>
        <vt:i4>0</vt:i4>
      </vt:variant>
      <vt:variant>
        <vt:i4>5</vt:i4>
      </vt:variant>
      <vt:variant>
        <vt:lpwstr>http://benefitcomply.com/resources/wp-content/uploads/2018/11/HSAContributionCalculations_2019.xlsx</vt:lpwstr>
      </vt:variant>
      <vt:variant>
        <vt:lpwstr/>
      </vt:variant>
      <vt:variant>
        <vt:i4>6815823</vt:i4>
      </vt:variant>
      <vt:variant>
        <vt:i4>3</vt:i4>
      </vt:variant>
      <vt:variant>
        <vt:i4>0</vt:i4>
      </vt:variant>
      <vt:variant>
        <vt:i4>5</vt:i4>
      </vt:variant>
      <vt:variant>
        <vt:lpwstr>http://benefitcomply.com/resources/wp-content/uploads/2019/05/HSAGuide_May2019.pdf</vt:lpwstr>
      </vt:variant>
      <vt:variant>
        <vt:lpwstr/>
      </vt:variant>
      <vt:variant>
        <vt:i4>6094938</vt:i4>
      </vt:variant>
      <vt:variant>
        <vt:i4>0</vt:i4>
      </vt:variant>
      <vt:variant>
        <vt:i4>0</vt:i4>
      </vt:variant>
      <vt:variant>
        <vt:i4>5</vt:i4>
      </vt:variant>
      <vt:variant>
        <vt:lpwstr>https://www.irs.gov/irb/2019-22_IRB</vt:lpwstr>
      </vt:variant>
      <vt:variant>
        <vt:lpwstr>REV-PROC-2019-25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2020-12-22T22:53:00Z</dcterms:created>
  <dcterms:modified xsi:type="dcterms:W3CDTF">2020-12-22T22:53:00Z</dcterms:modified>
</cp:coreProperties>
</file>