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CF1B" w14:textId="35D3D46A" w:rsidR="00C62225" w:rsidRPr="00703AE7" w:rsidRDefault="00C62225" w:rsidP="004F62E7">
      <w:pPr>
        <w:pStyle w:val="Heading1"/>
        <w:spacing w:line="276" w:lineRule="auto"/>
        <w:rPr>
          <w:sz w:val="20"/>
          <w:szCs w:val="20"/>
        </w:rPr>
      </w:pPr>
      <w:bookmarkStart w:id="0" w:name="_Toc302216887"/>
    </w:p>
    <w:tbl>
      <w:tblPr>
        <w:tblW w:w="5000" w:type="pct"/>
        <w:tblCellMar>
          <w:left w:w="0" w:type="dxa"/>
          <w:right w:w="0" w:type="dxa"/>
        </w:tblCellMar>
        <w:tblLook w:val="04A0" w:firstRow="1" w:lastRow="0" w:firstColumn="1" w:lastColumn="0" w:noHBand="0" w:noVBand="1"/>
      </w:tblPr>
      <w:tblGrid>
        <w:gridCol w:w="6420"/>
        <w:gridCol w:w="2940"/>
      </w:tblGrid>
      <w:tr w:rsidR="009A2C1C" w:rsidRPr="00703AE7" w14:paraId="64C5D50B" w14:textId="77777777" w:rsidTr="005A10A7">
        <w:trPr>
          <w:trHeight w:val="4032"/>
        </w:trPr>
        <w:tc>
          <w:tcPr>
            <w:tcW w:w="6178" w:type="dxa"/>
          </w:tcPr>
          <w:p w14:paraId="6A0F7481" w14:textId="7BBCEAA0" w:rsidR="00EF3652" w:rsidRPr="00703AE7" w:rsidRDefault="005A10A7" w:rsidP="004F62E7">
            <w:pPr>
              <w:pStyle w:val="TOC1"/>
              <w:spacing w:line="276" w:lineRule="auto"/>
              <w:rPr>
                <w:noProof/>
              </w:rPr>
            </w:pPr>
            <w:r w:rsidRPr="00703AE7">
              <w:rPr>
                <w:noProof/>
              </w:rPr>
              <mc:AlternateContent>
                <mc:Choice Requires="wps">
                  <w:drawing>
                    <wp:anchor distT="0" distB="0" distL="114300" distR="114300" simplePos="0" relativeHeight="251694080" behindDoc="0" locked="0" layoutInCell="1" allowOverlap="1" wp14:anchorId="6AEE4CF9" wp14:editId="45C4D8D8">
                      <wp:simplePos x="0" y="0"/>
                      <wp:positionH relativeFrom="margin">
                        <wp:posOffset>2060847</wp:posOffset>
                      </wp:positionH>
                      <wp:positionV relativeFrom="paragraph">
                        <wp:posOffset>128270</wp:posOffset>
                      </wp:positionV>
                      <wp:extent cx="4554220" cy="1362075"/>
                      <wp:effectExtent l="0" t="0" r="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362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E4CF9" id="_x0000_t202" coordsize="21600,21600" o:spt="202" path="m,l,21600r21600,l21600,xe">
                      <v:stroke joinstyle="miter"/>
                      <v:path gradientshapeok="t" o:connecttype="rect"/>
                    </v:shapetype>
                    <v:shape id="Text Box 52" o:spid="_x0000_s1026" type="#_x0000_t202" style="position:absolute;margin-left:162.25pt;margin-top:10.1pt;width:358.6pt;height:10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ah9QEAANcDAAAOAAAAZHJzL2Uyb0RvYy54bWysU9tu2zAMfR+wfxD0vjhxm3Qw4hRdiw4D&#10;ugvQ9gMYWY6F2aJGKbGzrx8lu1m2vg17EcSLDs8hqfX10LXioMkbtKVczOZSaKuwMnZXyuen+3fv&#10;pfABbAUtWl3Ko/byevP2zbp3hc6xwbbSJBjE+qJ3pWxCcEWWedXoDvwMnbYcrJE6CGzSLqsIekbv&#10;2iyfz1dZj1Q5QqW9Z+/dGJSbhF/XWoWvde11EG0pmVtIJ6VzG89ss4ZiR+AaoyYa8A8sOjCWi56g&#10;7iCA2JN5BdUZReixDjOFXYZ1bZROGljNYv6XmscGnE5auDnendrk/x+s+nL4RsJUPDuelIWOZ/Sk&#10;hyA+4CCWeexP73zBaY+OE8PAfs5NWr17QPXdC4u3DdidviHCvtFQMb9FfJmdPR1xfATZ9p+x4jqw&#10;D5iAhpq62Dxuh2B0ntPxNJvIRbHzcrm8zHMOKY4tLlb5/GqZakDx8tyRDx81diJeSkk8/AQPhwcf&#10;Ih0oXlJiNYv3pm3TArT2Dwcnjh6dNmh6HcVE/qOSMGyHqTlbrI4si3DcLv4NfGmQfkrR82aV0v/Y&#10;A2kp2k+WW3OxWl6teBXPDTo3tucGWMVQpQxSjNfbMK7v3pHZNVxpHIbFG25nbZLQSHVkNQ2Btyfp&#10;nzY9rue5nbJ+/8fNLwAAAP//AwBQSwMEFAAGAAgAAAAhADXAZuPeAAAACwEAAA8AAABkcnMvZG93&#10;bnJldi54bWxMj7FOwzAQhnck3sE6JDZqJw0UpXEqhAQsXShd2Nz4mliJz5bttuHtcScY7+7Tf9/f&#10;bGY7sTOGaBxJKBYCGFLntKFewv7r7eEZWEyKtJocoYQfjLBpb28aVWt3oU8871LPcgjFWkkYUvI1&#10;57Eb0Kq4cB4p344uWJXyGHqug7rkcDvxUognbpWh/GFQHl8H7MbdyUrw711ByYy+MLidx7Dfpo/v&#10;Tsr7u/llDSzhnP5guOpndWiz08GdSEc2SViW1WNGJZSiBHYFRFWsgB3yZlmtgLcN/9+h/QUAAP//&#10;AwBQSwECLQAUAAYACAAAACEAtoM4kv4AAADhAQAAEwAAAAAAAAAAAAAAAAAAAAAAW0NvbnRlbnRf&#10;VHlwZXNdLnhtbFBLAQItABQABgAIAAAAIQA4/SH/1gAAAJQBAAALAAAAAAAAAAAAAAAAAC8BAABf&#10;cmVscy8ucmVsc1BLAQItABQABgAIAAAAIQAvTuah9QEAANcDAAAOAAAAAAAAAAAAAAAAAC4CAABk&#10;cnMvZTJvRG9jLnhtbFBLAQItABQABgAIAAAAIQA1wGbj3gAAAAsBAAAPAAAAAAAAAAAAAAAAAE8E&#10;AABkcnMvZG93bnJldi54bWxQSwUGAAAAAAQABADzAAAAWgUAAAAA&#10;" filled="f" fillcolor="#fffffe" stroked="f" strokecolor="#212120" insetpen="t">
                      <v:textbox inset="2.88pt,2.88pt,2.88pt,2.88pt">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v:textbox>
                      <w10:wrap anchorx="margin"/>
                    </v:shape>
                  </w:pict>
                </mc:Fallback>
              </mc:AlternateContent>
            </w:r>
            <w:r w:rsidR="00D176FE" w:rsidRPr="00703AE7">
              <w:t>In this issue</w:t>
            </w:r>
            <w:r w:rsidR="00B77AC2" w:rsidRPr="00703AE7">
              <w:rPr>
                <w:caps/>
              </w:rPr>
              <w:fldChar w:fldCharType="begin"/>
            </w:r>
            <w:r w:rsidR="00B77AC2" w:rsidRPr="00703AE7">
              <w:instrText xml:space="preserve"> TOC \o "1-2" \h \z \u </w:instrText>
            </w:r>
            <w:r w:rsidR="00B77AC2" w:rsidRPr="00703AE7">
              <w:rPr>
                <w:caps/>
              </w:rPr>
              <w:fldChar w:fldCharType="separate"/>
            </w:r>
          </w:p>
          <w:p w14:paraId="34588FE7" w14:textId="26A07FB3" w:rsidR="00EF3652" w:rsidRPr="00703AE7" w:rsidRDefault="00EF3652" w:rsidP="004F62E7">
            <w:pPr>
              <w:pStyle w:val="TOC1"/>
              <w:tabs>
                <w:tab w:val="right" w:leader="dot" w:pos="9350"/>
              </w:tabs>
              <w:spacing w:line="276" w:lineRule="auto"/>
              <w:rPr>
                <w:b w:val="0"/>
                <w:bCs w:val="0"/>
                <w:noProof/>
                <w:sz w:val="24"/>
                <w:szCs w:val="24"/>
                <w:lang w:eastAsia="en-US"/>
              </w:rPr>
            </w:pPr>
            <w:r w:rsidRPr="00703AE7">
              <w:rPr>
                <w:noProof/>
              </w:rPr>
              <mc:AlternateContent>
                <mc:Choice Requires="wps">
                  <w:drawing>
                    <wp:anchor distT="0" distB="0" distL="114300" distR="114300" simplePos="0" relativeHeight="251703296" behindDoc="0" locked="0" layoutInCell="1" allowOverlap="1" wp14:anchorId="394A66B3" wp14:editId="26881800">
                      <wp:simplePos x="0" y="0"/>
                      <wp:positionH relativeFrom="margin">
                        <wp:posOffset>2708275</wp:posOffset>
                      </wp:positionH>
                      <wp:positionV relativeFrom="paragraph">
                        <wp:posOffset>230700</wp:posOffset>
                      </wp:positionV>
                      <wp:extent cx="3323590" cy="137160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sdt>
                                  <w:sdtPr>
                                    <w:rPr>
                                      <w:lang w:val="en"/>
                                    </w:rPr>
                                    <w:id w:val="-1749411840"/>
                                    <w:placeholder>
                                      <w:docPart w:val="00425432AF66B14BB3AE0386A5E99B7A"/>
                                    </w:placeholder>
                                    <w:temporary/>
                                    <w:showingPlcHdr/>
                                    <w15:appearance w15:val="hidden"/>
                                  </w:sdtPr>
                                  <w:sdtEndPr/>
                                  <w:sdtContent>
                                    <w:p w14:paraId="289AACC8" w14:textId="77777777" w:rsidR="00EF3652" w:rsidRDefault="00EF3652" w:rsidP="00EF3652">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A66B3" id="Text Box 60" o:spid="_x0000_s1027" type="#_x0000_t202" style="position:absolute;margin-left:213.25pt;margin-top:18.15pt;width:261.7pt;height:10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hY9gEAAN0DAAAOAAAAZHJzL2Uyb0RvYy54bWysU9tu2zAMfR+wfxD0vjhO0HQz4hRdiw4D&#10;ugvQ7gMYWbaF2aJGKbGzrx8lJ2m2vQ17EcSLDnkOqfXN2Hdir8kbtKXMZ3MptFVYGduU8tvzw5u3&#10;UvgAtoIOrS7lQXt5s3n9aj24Qi+wxa7SJBjE+mJwpWxDcEWWedXqHvwMnbYcrJF6CGxSk1UEA6P3&#10;XbaYz1fZgFQ5QqW9Z+/9FJSbhF/XWoUvde11EF0pubeQTkrnNp7ZZg1FQ+Bao45twD900YOxXPQM&#10;dQ8BxI7MX1C9UYQe6zBT2GdY10bpxIHZ5PM/2Dy14HTiwuJ4d5bJ/z9Y9Xn/lYSpSrmQwkLPI3rW&#10;YxDvcRSrJM/gfMFZT47zwsh+HnOi6t0jqu9eWLxrwTb6lgiHVkPF7eVR2OziaRyIL3wE2Q6fsOI6&#10;sAuYgMaa+qgdqyEYncd0OI8m9qLYuVwullfvOKQ4li+v89U8dZdBcXruyIcPGnsRL6Uknn2Ch/2j&#10;D7EdKE4psZrFB9N1af6d/c3BiZNHpwU6vj71PzEJ43ZMsiWmMbbF6sDsCKcd4z/BlxbppxQD71cp&#10;/Y8dkJai+2hZoeXq6nrFC3lp0KWxvTTAKoYqZZBiut6FaYl3jkzTcqVpJhZvWdXaJL4vXR1nwTuU&#10;ZDjue1zSSztlvfzKzS8AAAD//wMAUEsDBBQABgAIAAAAIQBtq/hK3wAAAAoBAAAPAAAAZHJzL2Rv&#10;d25yZXYueG1sTI/LTsMwEEX3SPyDNUjsqPNoIxLiVAgJ2HRD2w07Nx4SK/HYst02/D1mBcvRPbr3&#10;TLtdzMwu6IO2JCBfZcCQeqs0DQKOh9eHR2AhSlJytoQCvjHAtru9aWWj7JU+8LKPA0slFBopYIzR&#10;NZyHfkQjw8o6pJR9WW9kTKcfuPLymsrNzIssq7iRmtLCKB2+jNhP+7MR4N76nKKeXK5xt0z+uIvv&#10;n70Q93fL8xOwiEv8g+FXP6lDl5xO9kwqsFnAuqg2CRVQViWwBNTrugZ2ElBsihJ41/L/L3Q/AAAA&#10;//8DAFBLAQItABQABgAIAAAAIQC2gziS/gAAAOEBAAATAAAAAAAAAAAAAAAAAAAAAABbQ29udGVu&#10;dF9UeXBlc10ueG1sUEsBAi0AFAAGAAgAAAAhADj9If/WAAAAlAEAAAsAAAAAAAAAAAAAAAAALwEA&#10;AF9yZWxzLy5yZWxzUEsBAi0AFAAGAAgAAAAhADPhKFj2AQAA3QMAAA4AAAAAAAAAAAAAAAAALgIA&#10;AGRycy9lMm9Eb2MueG1sUEsBAi0AFAAGAAgAAAAhAG2r+ErfAAAACgEAAA8AAAAAAAAAAAAAAAAA&#10;UAQAAGRycy9kb3ducmV2LnhtbFBLBQYAAAAABAAEAPMAAABcBQAAAAA=&#10;" filled="f" fillcolor="#fffffe" stroked="f" strokecolor="#212120" insetpen="t">
                      <v:textbox inset="2.88pt,2.88pt,2.88pt,2.88pt">
                        <w:txbxContent>
                          <w:sdt>
                            <w:sdtPr>
                              <w:rPr>
                                <w:lang w:val="en"/>
                              </w:rPr>
                              <w:id w:val="-1749411840"/>
                              <w:placeholder>
                                <w:docPart w:val="00425432AF66B14BB3AE0386A5E99B7A"/>
                              </w:placeholder>
                              <w:temporary/>
                              <w:showingPlcHdr/>
                              <w15:appearance w15:val="hidden"/>
                            </w:sdtPr>
                            <w:sdtEndPr/>
                            <w:sdtContent>
                              <w:p w14:paraId="289AACC8" w14:textId="77777777" w:rsidR="00EF3652" w:rsidRDefault="00EF3652" w:rsidP="00EF3652">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v:textbox>
                      <w10:wrap anchorx="margin"/>
                    </v:shape>
                  </w:pict>
                </mc:Fallback>
              </mc:AlternateContent>
            </w:r>
            <w:hyperlink w:anchor="_Toc52954057" w:history="1">
              <w:r w:rsidRPr="00703AE7">
                <w:rPr>
                  <w:rStyle w:val="Hyperlink"/>
                  <w:noProof/>
                  <w:sz w:val="24"/>
                  <w:szCs w:val="24"/>
                </w:rPr>
                <w:t>Introduction</w:t>
              </w:r>
              <w:r w:rsidRPr="00703AE7">
                <w:rPr>
                  <w:noProof/>
                  <w:webHidden/>
                  <w:sz w:val="24"/>
                  <w:szCs w:val="24"/>
                </w:rPr>
                <w:tab/>
              </w:r>
              <w:r w:rsidRPr="00703AE7">
                <w:rPr>
                  <w:noProof/>
                  <w:webHidden/>
                  <w:sz w:val="24"/>
                  <w:szCs w:val="24"/>
                </w:rPr>
                <w:fldChar w:fldCharType="begin"/>
              </w:r>
              <w:r w:rsidRPr="00703AE7">
                <w:rPr>
                  <w:noProof/>
                  <w:webHidden/>
                  <w:sz w:val="24"/>
                  <w:szCs w:val="24"/>
                </w:rPr>
                <w:instrText xml:space="preserve"> PAGEREF _Toc52954057 \h </w:instrText>
              </w:r>
              <w:r w:rsidRPr="00703AE7">
                <w:rPr>
                  <w:noProof/>
                  <w:webHidden/>
                  <w:sz w:val="24"/>
                  <w:szCs w:val="24"/>
                </w:rPr>
              </w:r>
              <w:r w:rsidRPr="00703AE7">
                <w:rPr>
                  <w:noProof/>
                  <w:webHidden/>
                  <w:sz w:val="24"/>
                  <w:szCs w:val="24"/>
                </w:rPr>
                <w:fldChar w:fldCharType="separate"/>
              </w:r>
              <w:r w:rsidRPr="00703AE7">
                <w:rPr>
                  <w:noProof/>
                  <w:webHidden/>
                  <w:sz w:val="24"/>
                  <w:szCs w:val="24"/>
                </w:rPr>
                <w:t>1</w:t>
              </w:r>
              <w:r w:rsidRPr="00703AE7">
                <w:rPr>
                  <w:noProof/>
                  <w:webHidden/>
                  <w:sz w:val="24"/>
                  <w:szCs w:val="24"/>
                </w:rPr>
                <w:fldChar w:fldCharType="end"/>
              </w:r>
            </w:hyperlink>
          </w:p>
          <w:p w14:paraId="4495503C" w14:textId="349F92E9" w:rsidR="00EF3652" w:rsidRPr="004F62E7" w:rsidRDefault="004F62E7" w:rsidP="004F62E7">
            <w:pPr>
              <w:pStyle w:val="TOC1"/>
              <w:tabs>
                <w:tab w:val="right" w:leader="dot" w:pos="9350"/>
              </w:tabs>
              <w:spacing w:line="276" w:lineRule="auto"/>
              <w:rPr>
                <w:b w:val="0"/>
                <w:bCs w:val="0"/>
                <w:noProof/>
                <w:sz w:val="24"/>
                <w:szCs w:val="24"/>
                <w:lang w:eastAsia="en-US"/>
              </w:rPr>
            </w:pPr>
            <w:r w:rsidRPr="004F62E7">
              <w:rPr>
                <w:sz w:val="24"/>
                <w:szCs w:val="24"/>
              </w:rPr>
              <w:t>The Outbreak Period Continues</w:t>
            </w:r>
            <w:hyperlink w:anchor="_Toc52954058" w:history="1">
              <w:r w:rsidR="00EF3652" w:rsidRPr="004F62E7">
                <w:rPr>
                  <w:noProof/>
                  <w:webHidden/>
                  <w:sz w:val="24"/>
                  <w:szCs w:val="24"/>
                </w:rPr>
                <w:tab/>
                <w:t>1</w:t>
              </w:r>
            </w:hyperlink>
          </w:p>
          <w:p w14:paraId="2F33D3EE" w14:textId="4901EC0A" w:rsidR="00EF3652" w:rsidRPr="00703AE7" w:rsidRDefault="006E6D47" w:rsidP="004F62E7">
            <w:pPr>
              <w:pStyle w:val="TOC1"/>
              <w:tabs>
                <w:tab w:val="right" w:leader="dot" w:pos="9350"/>
              </w:tabs>
              <w:spacing w:line="276" w:lineRule="auto"/>
              <w:rPr>
                <w:b w:val="0"/>
                <w:bCs w:val="0"/>
                <w:noProof/>
                <w:sz w:val="24"/>
                <w:szCs w:val="24"/>
                <w:lang w:eastAsia="en-US"/>
              </w:rPr>
            </w:pPr>
            <w:hyperlink w:anchor="_Toc52954059" w:history="1">
              <w:r w:rsidR="00EF3652" w:rsidRPr="00703AE7">
                <w:rPr>
                  <w:rStyle w:val="Hyperlink"/>
                  <w:noProof/>
                  <w:sz w:val="24"/>
                  <w:szCs w:val="24"/>
                </w:rPr>
                <w:t>In Other News…</w:t>
              </w:r>
              <w:r w:rsidR="00EF3652" w:rsidRPr="00703AE7">
                <w:rPr>
                  <w:noProof/>
                  <w:webHidden/>
                  <w:sz w:val="24"/>
                  <w:szCs w:val="24"/>
                </w:rPr>
                <w:tab/>
              </w:r>
              <w:r w:rsidR="004F62E7">
                <w:rPr>
                  <w:noProof/>
                  <w:webHidden/>
                  <w:sz w:val="24"/>
                  <w:szCs w:val="24"/>
                </w:rPr>
                <w:t>4</w:t>
              </w:r>
            </w:hyperlink>
          </w:p>
          <w:p w14:paraId="502E9499" w14:textId="638E6603" w:rsidR="00EF3652" w:rsidRPr="00703AE7" w:rsidRDefault="006E6D47" w:rsidP="004F62E7">
            <w:pPr>
              <w:pStyle w:val="TOC1"/>
              <w:tabs>
                <w:tab w:val="right" w:leader="dot" w:pos="9350"/>
              </w:tabs>
              <w:spacing w:line="276" w:lineRule="auto"/>
              <w:rPr>
                <w:b w:val="0"/>
                <w:bCs w:val="0"/>
                <w:noProof/>
                <w:sz w:val="24"/>
                <w:szCs w:val="24"/>
                <w:lang w:eastAsia="en-US"/>
              </w:rPr>
            </w:pPr>
            <w:hyperlink w:anchor="_Toc52954068" w:history="1">
              <w:r w:rsidR="00EF3652" w:rsidRPr="00703AE7">
                <w:rPr>
                  <w:rStyle w:val="Hyperlink"/>
                  <w:noProof/>
                  <w:sz w:val="24"/>
                  <w:szCs w:val="24"/>
                </w:rPr>
                <w:t>Quarterly Q&amp;A</w:t>
              </w:r>
              <w:r w:rsidR="00EF3652" w:rsidRPr="00703AE7">
                <w:rPr>
                  <w:noProof/>
                  <w:webHidden/>
                  <w:sz w:val="24"/>
                  <w:szCs w:val="24"/>
                </w:rPr>
                <w:tab/>
              </w:r>
              <w:r w:rsidR="004F62E7">
                <w:rPr>
                  <w:noProof/>
                  <w:webHidden/>
                  <w:sz w:val="24"/>
                  <w:szCs w:val="24"/>
                </w:rPr>
                <w:t>7</w:t>
              </w:r>
            </w:hyperlink>
          </w:p>
          <w:p w14:paraId="75348926" w14:textId="6F0C16CE" w:rsidR="00B77AC2" w:rsidRPr="00703AE7" w:rsidRDefault="00B77AC2" w:rsidP="004F62E7">
            <w:pPr>
              <w:spacing w:line="276" w:lineRule="auto"/>
              <w:ind w:right="3996"/>
              <w:rPr>
                <w:rFonts w:ascii="Arial" w:hAnsi="Arial" w:cs="Arial"/>
                <w:sz w:val="20"/>
                <w:szCs w:val="20"/>
              </w:rPr>
            </w:pPr>
            <w:r w:rsidRPr="00703AE7">
              <w:rPr>
                <w:rFonts w:ascii="Arial" w:hAnsi="Arial" w:cs="Arial"/>
                <w:sz w:val="20"/>
                <w:szCs w:val="20"/>
              </w:rPr>
              <w:fldChar w:fldCharType="end"/>
            </w:r>
          </w:p>
          <w:p w14:paraId="1CC58F13" w14:textId="1DFE8A8D" w:rsidR="000962F5" w:rsidRPr="00703AE7" w:rsidRDefault="000962F5" w:rsidP="004F62E7">
            <w:pPr>
              <w:spacing w:line="276" w:lineRule="auto"/>
              <w:ind w:right="3996"/>
              <w:rPr>
                <w:rFonts w:ascii="Arial" w:hAnsi="Arial" w:cs="Arial"/>
                <w:sz w:val="20"/>
                <w:szCs w:val="20"/>
              </w:rPr>
            </w:pPr>
          </w:p>
        </w:tc>
        <w:tc>
          <w:tcPr>
            <w:tcW w:w="3182" w:type="dxa"/>
          </w:tcPr>
          <w:p w14:paraId="620E970E" w14:textId="136DAC6B" w:rsidR="00B77AC2" w:rsidRPr="00703AE7" w:rsidRDefault="00B77AC2" w:rsidP="004F62E7">
            <w:pPr>
              <w:pStyle w:val="IssueInfo"/>
              <w:ind w:right="3996"/>
              <w:rPr>
                <w:rFonts w:ascii="Arial" w:hAnsi="Arial" w:cs="Arial"/>
                <w:sz w:val="20"/>
                <w:szCs w:val="20"/>
              </w:rPr>
            </w:pPr>
            <w:r w:rsidRPr="00703AE7">
              <w:rPr>
                <w:rFonts w:ascii="Arial" w:hAnsi="Arial" w:cs="Arial"/>
                <w:color w:val="FFFFFF" w:themeColor="background1"/>
                <w:sz w:val="20"/>
                <w:szCs w:val="20"/>
              </w:rPr>
              <w:sym w:font="Wingdings" w:char="F0A1"/>
            </w:r>
          </w:p>
        </w:tc>
      </w:tr>
    </w:tbl>
    <w:p w14:paraId="31DB4584" w14:textId="77777777" w:rsidR="0020660C" w:rsidRPr="004F62E7" w:rsidRDefault="00962BC0" w:rsidP="004F62E7">
      <w:pPr>
        <w:pStyle w:val="Heading1"/>
        <w:spacing w:line="276" w:lineRule="auto"/>
        <w:rPr>
          <w:color w:val="0070C0"/>
          <w:sz w:val="32"/>
          <w:szCs w:val="32"/>
        </w:rPr>
      </w:pPr>
      <w:bookmarkStart w:id="1" w:name="_Toc52954057"/>
      <w:bookmarkEnd w:id="0"/>
      <w:r w:rsidRPr="004F62E7">
        <w:rPr>
          <w:color w:val="0070C0"/>
          <w:sz w:val="32"/>
          <w:szCs w:val="32"/>
        </w:rPr>
        <w:t>Introduction</w:t>
      </w:r>
      <w:bookmarkEnd w:id="1"/>
    </w:p>
    <w:p w14:paraId="51E05A5C" w14:textId="779FEA89" w:rsidR="00EB3E2A" w:rsidRPr="00703AE7" w:rsidRDefault="00EB3E2A" w:rsidP="004F62E7">
      <w:pPr>
        <w:spacing w:line="276" w:lineRule="auto"/>
        <w:rPr>
          <w:rFonts w:ascii="Arial" w:hAnsi="Arial" w:cs="Arial"/>
        </w:rPr>
      </w:pPr>
    </w:p>
    <w:p w14:paraId="4CF59044" w14:textId="25E2AFEE" w:rsidR="00A17AA9" w:rsidRDefault="00A17AA9" w:rsidP="004F62E7">
      <w:pPr>
        <w:spacing w:line="276" w:lineRule="auto"/>
        <w:rPr>
          <w:rFonts w:ascii="Arial" w:hAnsi="Arial" w:cs="Arial"/>
          <w:sz w:val="20"/>
          <w:szCs w:val="20"/>
        </w:rPr>
      </w:pPr>
      <w:r w:rsidRPr="00703AE7">
        <w:rPr>
          <w:rFonts w:ascii="Arial" w:hAnsi="Arial" w:cs="Arial"/>
          <w:sz w:val="20"/>
          <w:szCs w:val="20"/>
        </w:rPr>
        <w:t xml:space="preserve">The final quarter of 2020 was perhaps the most “normal” with respect to all issues </w:t>
      </w:r>
      <w:r w:rsidR="00D10FED" w:rsidRPr="00703AE7">
        <w:rPr>
          <w:rFonts w:ascii="Arial" w:hAnsi="Arial" w:cs="Arial"/>
          <w:sz w:val="20"/>
          <w:szCs w:val="20"/>
        </w:rPr>
        <w:t>compliance- and benefits-related. We saw the typical updates of federal limits for various benefits</w:t>
      </w:r>
      <w:r w:rsidR="005F7075" w:rsidRPr="00703AE7">
        <w:rPr>
          <w:rFonts w:ascii="Arial" w:hAnsi="Arial" w:cs="Arial"/>
          <w:sz w:val="20"/>
          <w:szCs w:val="20"/>
        </w:rPr>
        <w:t>/fees and some additional g</w:t>
      </w:r>
      <w:r w:rsidR="00D10FED" w:rsidRPr="00703AE7">
        <w:rPr>
          <w:rFonts w:ascii="Arial" w:hAnsi="Arial" w:cs="Arial"/>
          <w:sz w:val="20"/>
          <w:szCs w:val="20"/>
        </w:rPr>
        <w:t xml:space="preserve">uidance around </w:t>
      </w:r>
      <w:r w:rsidR="005F7075" w:rsidRPr="00703AE7">
        <w:rPr>
          <w:rFonts w:ascii="Arial" w:hAnsi="Arial" w:cs="Arial"/>
          <w:sz w:val="20"/>
          <w:szCs w:val="20"/>
        </w:rPr>
        <w:t>various Covid</w:t>
      </w:r>
      <w:r w:rsidR="00D8656C">
        <w:rPr>
          <w:rFonts w:ascii="Arial" w:hAnsi="Arial" w:cs="Arial"/>
          <w:sz w:val="20"/>
          <w:szCs w:val="20"/>
        </w:rPr>
        <w:t xml:space="preserve">-19 </w:t>
      </w:r>
      <w:r w:rsidR="005F7075" w:rsidRPr="00703AE7">
        <w:rPr>
          <w:rFonts w:ascii="Arial" w:hAnsi="Arial" w:cs="Arial"/>
          <w:sz w:val="20"/>
          <w:szCs w:val="20"/>
        </w:rPr>
        <w:t xml:space="preserve">related benefits issues. </w:t>
      </w:r>
      <w:r w:rsidR="00D8656C">
        <w:rPr>
          <w:rFonts w:ascii="Arial" w:hAnsi="Arial" w:cs="Arial"/>
          <w:sz w:val="20"/>
          <w:szCs w:val="20"/>
        </w:rPr>
        <w:t>One surprise</w:t>
      </w:r>
      <w:r w:rsidR="00F74EF2" w:rsidRPr="00703AE7">
        <w:rPr>
          <w:rFonts w:ascii="Arial" w:hAnsi="Arial" w:cs="Arial"/>
          <w:sz w:val="20"/>
          <w:szCs w:val="20"/>
        </w:rPr>
        <w:t xml:space="preserve"> was perhaps the Covid</w:t>
      </w:r>
      <w:r w:rsidR="00D8656C">
        <w:rPr>
          <w:rFonts w:ascii="Arial" w:hAnsi="Arial" w:cs="Arial"/>
          <w:sz w:val="20"/>
          <w:szCs w:val="20"/>
        </w:rPr>
        <w:t xml:space="preserve">-19 </w:t>
      </w:r>
      <w:r w:rsidR="00F74EF2" w:rsidRPr="00703AE7">
        <w:rPr>
          <w:rFonts w:ascii="Arial" w:hAnsi="Arial" w:cs="Arial"/>
          <w:sz w:val="20"/>
          <w:szCs w:val="20"/>
        </w:rPr>
        <w:t>relief bill signed by President Trump just last week, which</w:t>
      </w:r>
      <w:r w:rsidR="00FD28E8">
        <w:rPr>
          <w:rFonts w:ascii="Arial" w:hAnsi="Arial" w:cs="Arial"/>
          <w:sz w:val="20"/>
          <w:szCs w:val="20"/>
        </w:rPr>
        <w:t xml:space="preserve"> provided additional relief for Section 125 health flexible spending arrangements and Section 129 dependent care assistance programs. You can read more about these changes, along with other </w:t>
      </w:r>
      <w:r w:rsidR="00367C3A">
        <w:rPr>
          <w:rFonts w:ascii="Arial" w:hAnsi="Arial" w:cs="Arial"/>
          <w:sz w:val="20"/>
          <w:szCs w:val="20"/>
        </w:rPr>
        <w:t>significant regulatory news, below.</w:t>
      </w:r>
    </w:p>
    <w:p w14:paraId="68D58A17" w14:textId="77777777" w:rsidR="00703AE7" w:rsidRPr="00703AE7" w:rsidRDefault="00703AE7" w:rsidP="004F62E7">
      <w:pPr>
        <w:pStyle w:val="Heading1"/>
        <w:spacing w:line="276" w:lineRule="auto"/>
      </w:pPr>
    </w:p>
    <w:p w14:paraId="75F50C69" w14:textId="06F3DA58" w:rsidR="00BD6B22" w:rsidRPr="00703AE7" w:rsidRDefault="00275866" w:rsidP="004F62E7">
      <w:pPr>
        <w:pStyle w:val="Heading1"/>
        <w:spacing w:line="276" w:lineRule="auto"/>
        <w:rPr>
          <w:sz w:val="32"/>
          <w:szCs w:val="32"/>
        </w:rPr>
      </w:pPr>
      <w:r w:rsidRPr="00703AE7">
        <w:rPr>
          <w:sz w:val="32"/>
          <w:szCs w:val="32"/>
        </w:rPr>
        <w:t>The “Outbreak Period” Continues…Hassles with COBRA, HIPAA and ERISA Claim Suspensions</w:t>
      </w:r>
    </w:p>
    <w:p w14:paraId="376819D7" w14:textId="522E3BA1"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Many of us assumed that the National Emergency would not end on April 30</w:t>
      </w:r>
      <w:r w:rsidRPr="00703AE7">
        <w:rPr>
          <w:rFonts w:ascii="Arial" w:eastAsia="Times New Roman" w:hAnsi="Arial" w:cs="Arial"/>
          <w:sz w:val="20"/>
          <w:szCs w:val="20"/>
          <w:vertAlign w:val="superscript"/>
          <w:lang w:eastAsia="en-US"/>
        </w:rPr>
        <w:t>th</w:t>
      </w:r>
      <w:r w:rsidRPr="00703AE7">
        <w:rPr>
          <w:rFonts w:ascii="Arial" w:eastAsia="Times New Roman" w:hAnsi="Arial" w:cs="Arial"/>
          <w:sz w:val="20"/>
          <w:szCs w:val="20"/>
          <w:lang w:eastAsia="en-US"/>
        </w:rPr>
        <w:t>, 2020 as the agency guidance suggested in its examples, however, we all hoped it would be over by now. As the National Emergency continues, more employers find themselves having to deal with late COBRA elections and payments, enrollment requests well beyond the typical 30-day window, and a seemingly never</w:t>
      </w:r>
      <w:r w:rsidR="006A1940">
        <w:rPr>
          <w:rFonts w:ascii="Arial" w:eastAsia="Times New Roman" w:hAnsi="Arial" w:cs="Arial"/>
          <w:sz w:val="20"/>
          <w:szCs w:val="20"/>
          <w:lang w:eastAsia="en-US"/>
        </w:rPr>
        <w:t>-</w:t>
      </w:r>
      <w:r w:rsidRPr="00703AE7">
        <w:rPr>
          <w:rFonts w:ascii="Arial" w:eastAsia="Times New Roman" w:hAnsi="Arial" w:cs="Arial"/>
          <w:sz w:val="20"/>
          <w:szCs w:val="20"/>
          <w:lang w:eastAsia="en-US"/>
        </w:rPr>
        <w:t>ending run-out period for HRAs and health FSAs.</w:t>
      </w:r>
    </w:p>
    <w:p w14:paraId="2FB4303D" w14:textId="77777777"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As a quick reminder, last April the agencies issued a joint final rule extending time frames for COBRA elections and payments, HIPAA special enrollment notices, and ERISA claim submissions. The rule indicated that all applicable deadlines were suspended beginning March 1</w:t>
      </w:r>
      <w:r w:rsidRPr="00703AE7">
        <w:rPr>
          <w:rFonts w:ascii="Arial" w:eastAsia="Times New Roman" w:hAnsi="Arial" w:cs="Arial"/>
          <w:sz w:val="20"/>
          <w:szCs w:val="20"/>
          <w:vertAlign w:val="superscript"/>
          <w:lang w:eastAsia="en-US"/>
        </w:rPr>
        <w:t>st</w:t>
      </w:r>
      <w:r w:rsidRPr="00703AE7">
        <w:rPr>
          <w:rFonts w:ascii="Arial" w:eastAsia="Times New Roman" w:hAnsi="Arial" w:cs="Arial"/>
          <w:sz w:val="20"/>
          <w:szCs w:val="20"/>
          <w:lang w:eastAsia="en-US"/>
        </w:rPr>
        <w:t>, 2020 until 60 days after the end of the National Emergency (i.e. the “Outbreak Period”). President Trump has not declared the National Emergency over, and Congress hasn’t taken any such action either, so the Outbreak Period continues without any definite end in sight. Over a short period of time, the Outbreak Period certainly provided some additional protection and flexibility for employees while having only a minor impact on employers and plan administration. However, as the Outbreak Period drags on, the burden for employers has increased.</w:t>
      </w:r>
    </w:p>
    <w:p w14:paraId="1CA8CAA2" w14:textId="77777777" w:rsidR="004F62E7" w:rsidRDefault="004F62E7" w:rsidP="004F62E7">
      <w:pPr>
        <w:spacing w:before="100" w:beforeAutospacing="1" w:after="100" w:afterAutospacing="1" w:line="276" w:lineRule="auto"/>
        <w:rPr>
          <w:rFonts w:ascii="Arial" w:eastAsia="Times New Roman" w:hAnsi="Arial" w:cs="Arial"/>
          <w:b/>
          <w:bCs/>
          <w:sz w:val="20"/>
          <w:szCs w:val="20"/>
          <w:lang w:eastAsia="en-US"/>
        </w:rPr>
      </w:pPr>
      <w:r>
        <w:rPr>
          <w:rFonts w:ascii="Arial" w:eastAsia="Times New Roman" w:hAnsi="Arial" w:cs="Arial"/>
          <w:b/>
          <w:bCs/>
          <w:sz w:val="20"/>
          <w:szCs w:val="20"/>
          <w:lang w:eastAsia="en-US"/>
        </w:rPr>
        <w:br/>
      </w:r>
      <w:r>
        <w:rPr>
          <w:rFonts w:ascii="Arial" w:eastAsia="Times New Roman" w:hAnsi="Arial" w:cs="Arial"/>
          <w:b/>
          <w:bCs/>
          <w:sz w:val="20"/>
          <w:szCs w:val="20"/>
          <w:lang w:eastAsia="en-US"/>
        </w:rPr>
        <w:br/>
      </w:r>
    </w:p>
    <w:p w14:paraId="2EAB538D" w14:textId="68D3B3E2"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b/>
          <w:bCs/>
          <w:sz w:val="20"/>
          <w:szCs w:val="20"/>
          <w:lang w:eastAsia="en-US"/>
        </w:rPr>
        <w:lastRenderedPageBreak/>
        <w:t>COBRA</w:t>
      </w:r>
    </w:p>
    <w:p w14:paraId="7DB11552" w14:textId="77777777"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The biggest struggle and risk to employers is likely the extended COBRA election and payment deadlines.</w:t>
      </w:r>
    </w:p>
    <w:p w14:paraId="0D8BE779" w14:textId="77777777" w:rsidR="00275866" w:rsidRPr="00703AE7" w:rsidRDefault="00275866" w:rsidP="004F62E7">
      <w:pPr>
        <w:numPr>
          <w:ilvl w:val="0"/>
          <w:numId w:val="44"/>
        </w:num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Employees who experienced a qualifying event triggering a COBRA continuation right as of March 1</w:t>
      </w:r>
      <w:r w:rsidRPr="00703AE7">
        <w:rPr>
          <w:rFonts w:ascii="Arial" w:eastAsia="Times New Roman" w:hAnsi="Arial" w:cs="Arial"/>
          <w:sz w:val="20"/>
          <w:szCs w:val="20"/>
          <w:vertAlign w:val="superscript"/>
          <w:lang w:eastAsia="en-US"/>
        </w:rPr>
        <w:t>st</w:t>
      </w:r>
      <w:r w:rsidRPr="00703AE7">
        <w:rPr>
          <w:rFonts w:ascii="Arial" w:eastAsia="Times New Roman" w:hAnsi="Arial" w:cs="Arial"/>
          <w:sz w:val="20"/>
          <w:szCs w:val="20"/>
          <w:lang w:eastAsia="en-US"/>
        </w:rPr>
        <w:t>, 2020 or later have the option to elect COBRA up to 60 days after the end of the Outbreak Period since their 60-day election period will not begin to toll until the Outbreak Period ends. Such an individual would then also have an additional 45 days beyond electing COBRA to make full payment. It may be difficult for individuals to delay electing COBRA for many months and then have enough cash to make premium payments for all such months at once, but if that does occur, will the carrier or stop-loss vendor allow the coverage to be reinstated retroactively? Will the COBRA administrator handle this appropriately?</w:t>
      </w:r>
    </w:p>
    <w:p w14:paraId="4B3BCA06" w14:textId="77777777" w:rsidR="00275866" w:rsidRPr="00703AE7" w:rsidRDefault="00275866" w:rsidP="004F62E7">
      <w:pPr>
        <w:numPr>
          <w:ilvl w:val="0"/>
          <w:numId w:val="44"/>
        </w:num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For those who elected COBRA prior to or during the Outbreak Period, payment deadlines are also extended. For example, any payments missed during the Outbreak Period would still be timely up to 30 days after the end of the Outbreak Period because the 30-day grace period will not begin to toll until the Outbreak Period ends. During the Outbreak Period, the employer and carrier have a few options for handling nonpayment:</w:t>
      </w:r>
    </w:p>
    <w:p w14:paraId="4FC22371" w14:textId="77777777" w:rsidR="00275866" w:rsidRPr="00703AE7" w:rsidRDefault="00275866" w:rsidP="004F62E7">
      <w:pPr>
        <w:numPr>
          <w:ilvl w:val="1"/>
          <w:numId w:val="44"/>
        </w:num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Continue to pay the premium on behalf of the COBRA participant and then terminate retroactively if full payment is not made after the Outbreak Period;</w:t>
      </w:r>
    </w:p>
    <w:p w14:paraId="65D68907" w14:textId="77777777" w:rsidR="00275866" w:rsidRPr="00703AE7" w:rsidRDefault="00275866" w:rsidP="004F62E7">
      <w:pPr>
        <w:numPr>
          <w:ilvl w:val="1"/>
          <w:numId w:val="44"/>
        </w:num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Continue to pay the premium on behalf of the COBRA participant, but suspend claims payments until payment is made; or terminate coverage retroactively if full payment is not made after the Outbreak Period; or</w:t>
      </w:r>
    </w:p>
    <w:p w14:paraId="7253CFB8" w14:textId="77777777" w:rsidR="00275866" w:rsidRPr="00703AE7" w:rsidRDefault="00275866" w:rsidP="004F62E7">
      <w:pPr>
        <w:numPr>
          <w:ilvl w:val="1"/>
          <w:numId w:val="44"/>
        </w:num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Terminate coverage and then reinstate retroactively (including reprocessing any applicable claims) if full payment is made after the Outbreak Period.</w:t>
      </w:r>
    </w:p>
    <w:p w14:paraId="1454C18E" w14:textId="77777777"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The employer must carefully coordinate this decision with the carrier (or stop-loss vendor) to ensure the carrier will provide coverage, suspend claims, or terminate/reinstate retroactively. In addition, the employer should really make this decision uniformly for all COBRA participants and ensure the COBRA administrator will handle administration accordingly. Unless the COBRA participant confirms a desire to discontinue coverage (beyond just failing to pay), the employer must ensure there is a way to provide the coverage if the individual eventually makes payment.</w:t>
      </w:r>
    </w:p>
    <w:p w14:paraId="129213DE" w14:textId="77777777"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b/>
          <w:bCs/>
          <w:sz w:val="20"/>
          <w:szCs w:val="20"/>
          <w:lang w:eastAsia="en-US"/>
        </w:rPr>
        <w:t>HIPAA Special Enrollments</w:t>
      </w:r>
    </w:p>
    <w:p w14:paraId="0910F6BB" w14:textId="463A4365"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Many employers have struggled over the last couple months with HIPAA special enrollment requests as well. Employees who request mid-year enrollment due to a loss of coverage, acquisition of a dependent due to marriage or birth/adoption,</w:t>
      </w:r>
      <w:r w:rsidR="00524914">
        <w:rPr>
          <w:rFonts w:ascii="Arial" w:eastAsia="Times New Roman" w:hAnsi="Arial" w:cs="Arial"/>
          <w:sz w:val="20"/>
          <w:szCs w:val="20"/>
          <w:lang w:eastAsia="en-US"/>
        </w:rPr>
        <w:t xml:space="preserve"> </w:t>
      </w:r>
      <w:r w:rsidRPr="00703AE7">
        <w:rPr>
          <w:rFonts w:ascii="Arial" w:eastAsia="Times New Roman" w:hAnsi="Arial" w:cs="Arial"/>
          <w:sz w:val="20"/>
          <w:szCs w:val="20"/>
          <w:lang w:eastAsia="en-US"/>
        </w:rPr>
        <w:t>or becoming newly eligible for a Medicaid/CHIP subsidy are generally required to request enrollment within 30 or 60 days of the event depending upon which event occurred. This 30-day (or 60-day) notification period is suspended during the Outbreak Period, meaning an event could occur now and enrollment could be requested up until 30 (or 60) days following the end of the Outbreak Period. NOTE: The extension applies to the notice timeframe</w:t>
      </w:r>
      <w:r w:rsidR="00745D78">
        <w:rPr>
          <w:rFonts w:ascii="Arial" w:eastAsia="Times New Roman" w:hAnsi="Arial" w:cs="Arial"/>
          <w:sz w:val="20"/>
          <w:szCs w:val="20"/>
          <w:lang w:eastAsia="en-US"/>
        </w:rPr>
        <w:t>,</w:t>
      </w:r>
      <w:r w:rsidRPr="00703AE7">
        <w:rPr>
          <w:rFonts w:ascii="Arial" w:eastAsia="Times New Roman" w:hAnsi="Arial" w:cs="Arial"/>
          <w:sz w:val="20"/>
          <w:szCs w:val="20"/>
          <w:lang w:eastAsia="en-US"/>
        </w:rPr>
        <w:t xml:space="preserve"> but does not change the requirements for the effective date. Upon receiving a request for enrollment, the plan is in compliance so long as coverage is made effective no later than 1st of the month following receipt of the notice, unless the triggering event was a birth or adoption, in which case the plan must make coverage effective retroactively back to the date of birth or adoption.</w:t>
      </w:r>
    </w:p>
    <w:p w14:paraId="6DDA24FA" w14:textId="77777777" w:rsidR="00524914" w:rsidRDefault="00275866" w:rsidP="004F62E7">
      <w:pPr>
        <w:spacing w:before="100" w:beforeAutospacing="1" w:after="100" w:afterAutospacing="1" w:line="276" w:lineRule="auto"/>
        <w:rPr>
          <w:rFonts w:ascii="Arial" w:eastAsia="Times New Roman" w:hAnsi="Arial" w:cs="Arial"/>
          <w:i/>
          <w:iCs/>
          <w:sz w:val="20"/>
          <w:szCs w:val="20"/>
          <w:lang w:eastAsia="en-US"/>
        </w:rPr>
      </w:pPr>
      <w:r w:rsidRPr="00703AE7">
        <w:rPr>
          <w:rFonts w:ascii="Arial" w:eastAsia="Times New Roman" w:hAnsi="Arial" w:cs="Arial"/>
          <w:i/>
          <w:iCs/>
          <w:sz w:val="20"/>
          <w:szCs w:val="20"/>
          <w:lang w:eastAsia="en-US"/>
        </w:rPr>
        <w:t xml:space="preserve">For example, if an employee got married in September 2020, a HIPAA special enrollment right is triggered for the employee, spouse and any newly acquired dependents (e.g. stepchildren). </w:t>
      </w:r>
    </w:p>
    <w:p w14:paraId="6AD6178F" w14:textId="5D4512F4"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i/>
          <w:iCs/>
          <w:sz w:val="20"/>
          <w:szCs w:val="20"/>
          <w:lang w:eastAsia="en-US"/>
        </w:rPr>
        <w:lastRenderedPageBreak/>
        <w:t>Typically notice of the event would be required within 30 days of the marriage for any such individuals to exercise their special enrollment right. However, if the employee requested enrollment for the spouse in December 2020, the plan would be in compliance so long as coverage for the spouse</w:t>
      </w:r>
      <w:r w:rsidR="00745D78">
        <w:rPr>
          <w:rFonts w:ascii="Arial" w:eastAsia="Times New Roman" w:hAnsi="Arial" w:cs="Arial"/>
          <w:i/>
          <w:iCs/>
          <w:sz w:val="20"/>
          <w:szCs w:val="20"/>
          <w:lang w:eastAsia="en-US"/>
        </w:rPr>
        <w:t xml:space="preserve"> was made effective</w:t>
      </w:r>
      <w:r w:rsidRPr="00703AE7">
        <w:rPr>
          <w:rFonts w:ascii="Arial" w:eastAsia="Times New Roman" w:hAnsi="Arial" w:cs="Arial"/>
          <w:i/>
          <w:iCs/>
          <w:sz w:val="20"/>
          <w:szCs w:val="20"/>
          <w:lang w:eastAsia="en-US"/>
        </w:rPr>
        <w:t xml:space="preserve"> no later than January 1</w:t>
      </w:r>
      <w:r w:rsidRPr="00703AE7">
        <w:rPr>
          <w:rFonts w:ascii="Arial" w:eastAsia="Times New Roman" w:hAnsi="Arial" w:cs="Arial"/>
          <w:i/>
          <w:iCs/>
          <w:sz w:val="20"/>
          <w:szCs w:val="20"/>
          <w:vertAlign w:val="superscript"/>
          <w:lang w:eastAsia="en-US"/>
        </w:rPr>
        <w:t>st</w:t>
      </w:r>
      <w:r w:rsidRPr="00703AE7">
        <w:rPr>
          <w:rFonts w:ascii="Arial" w:eastAsia="Times New Roman" w:hAnsi="Arial" w:cs="Arial"/>
          <w:i/>
          <w:iCs/>
          <w:sz w:val="20"/>
          <w:szCs w:val="20"/>
          <w:lang w:eastAsia="en-US"/>
        </w:rPr>
        <w:t>, 2021.</w:t>
      </w:r>
    </w:p>
    <w:p w14:paraId="3252A88F" w14:textId="77777777"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b/>
          <w:bCs/>
          <w:sz w:val="20"/>
          <w:szCs w:val="20"/>
          <w:lang w:eastAsia="en-US"/>
        </w:rPr>
        <w:t>HRA and Health FSA Claims</w:t>
      </w:r>
    </w:p>
    <w:p w14:paraId="28194719" w14:textId="77777777" w:rsidR="00275866" w:rsidRPr="00703AE7" w:rsidRDefault="00275866" w:rsidP="004F62E7">
      <w:pPr>
        <w:spacing w:before="100" w:beforeAutospacing="1" w:after="100" w:afterAutospacing="1" w:line="276" w:lineRule="auto"/>
        <w:rPr>
          <w:rFonts w:ascii="Arial" w:eastAsia="Times New Roman" w:hAnsi="Arial" w:cs="Arial"/>
          <w:sz w:val="20"/>
          <w:szCs w:val="20"/>
          <w:lang w:eastAsia="en-US"/>
        </w:rPr>
      </w:pPr>
      <w:r w:rsidRPr="00703AE7">
        <w:rPr>
          <w:rFonts w:ascii="Arial" w:eastAsia="Times New Roman" w:hAnsi="Arial" w:cs="Arial"/>
          <w:sz w:val="20"/>
          <w:szCs w:val="20"/>
          <w:lang w:eastAsia="en-US"/>
        </w:rPr>
        <w:t>While the agencies’ joint rule doesn't specifically address health FSA or HRA claims, it is generally accepted that because claims for reimbursement under a health FSA or HRA are considered “ERISA claims” they are therefore subject to the extended deadlines during the Outbreak Period. For a health FSA or HRA, rather than submission within a date tied to when each expense was incurred, claims are generally required to be submitted within a certain time frame following the end of the plan year (i.e. a run-out period). If a 2019 plan year's run-out period extended beyond March 1</w:t>
      </w:r>
      <w:r w:rsidRPr="00703AE7">
        <w:rPr>
          <w:rFonts w:ascii="Arial" w:eastAsia="Times New Roman" w:hAnsi="Arial" w:cs="Arial"/>
          <w:sz w:val="20"/>
          <w:szCs w:val="20"/>
          <w:vertAlign w:val="superscript"/>
          <w:lang w:eastAsia="en-US"/>
        </w:rPr>
        <w:t>st</w:t>
      </w:r>
      <w:r w:rsidRPr="00703AE7">
        <w:rPr>
          <w:rFonts w:ascii="Arial" w:eastAsia="Times New Roman" w:hAnsi="Arial" w:cs="Arial"/>
          <w:sz w:val="20"/>
          <w:szCs w:val="20"/>
          <w:lang w:eastAsia="en-US"/>
        </w:rPr>
        <w:t>, 2020, it appears that the employer would have to allow claims incurred during the 2019 plan year to be submitted for reimbursement through the end of the Outbreak Period + any time that was remaining in the run-out period as of March 1</w:t>
      </w:r>
      <w:r w:rsidRPr="00703AE7">
        <w:rPr>
          <w:rFonts w:ascii="Arial" w:eastAsia="Times New Roman" w:hAnsi="Arial" w:cs="Arial"/>
          <w:sz w:val="20"/>
          <w:szCs w:val="20"/>
          <w:vertAlign w:val="superscript"/>
          <w:lang w:eastAsia="en-US"/>
        </w:rPr>
        <w:t>st</w:t>
      </w:r>
      <w:r w:rsidRPr="00703AE7">
        <w:rPr>
          <w:rFonts w:ascii="Arial" w:eastAsia="Times New Roman" w:hAnsi="Arial" w:cs="Arial"/>
          <w:sz w:val="20"/>
          <w:szCs w:val="20"/>
          <w:lang w:eastAsia="en-US"/>
        </w:rPr>
        <w:t>, 2020. As time passes, it becomes less likely that plan participants are still holding onto claims for reimbursement from a 2019 plan year that ended early in 2020. However, employers with plan years that ended in the second half of 2020 should keep this requirement in mind as their normal run-out periods end and the Outbreak Period continues.</w:t>
      </w:r>
    </w:p>
    <w:p w14:paraId="7C447395" w14:textId="77777777" w:rsidR="00275866" w:rsidRPr="00703AE7" w:rsidRDefault="00275866" w:rsidP="004F62E7">
      <w:pPr>
        <w:shd w:val="clear" w:color="auto" w:fill="FFFFFF"/>
        <w:spacing w:line="276" w:lineRule="auto"/>
        <w:textAlignment w:val="baseline"/>
        <w:rPr>
          <w:rFonts w:ascii="Arial" w:hAnsi="Arial" w:cs="Arial"/>
          <w:sz w:val="20"/>
          <w:szCs w:val="20"/>
        </w:rPr>
      </w:pPr>
    </w:p>
    <w:p w14:paraId="0407E10A" w14:textId="0813D7A4" w:rsidR="00275866" w:rsidRPr="00703AE7" w:rsidRDefault="00275866" w:rsidP="004F62E7">
      <w:pPr>
        <w:shd w:val="clear" w:color="auto" w:fill="FFFFFF"/>
        <w:spacing w:line="276" w:lineRule="auto"/>
        <w:textAlignment w:val="baseline"/>
        <w:rPr>
          <w:rFonts w:ascii="Arial" w:eastAsia="Times New Roman" w:hAnsi="Arial" w:cs="Arial"/>
          <w:color w:val="262626" w:themeColor="text1" w:themeTint="D9"/>
          <w:sz w:val="20"/>
          <w:szCs w:val="20"/>
          <w:lang w:eastAsia="en-US"/>
        </w:rPr>
        <w:sectPr w:rsidR="00275866" w:rsidRPr="00703AE7" w:rsidSect="002B4808">
          <w:footerReference w:type="default" r:id="rId10"/>
          <w:type w:val="continuous"/>
          <w:pgSz w:w="12240" w:h="15840" w:code="1"/>
          <w:pgMar w:top="1080" w:right="1440" w:bottom="1080" w:left="1440" w:header="720" w:footer="720" w:gutter="0"/>
          <w:cols w:space="720"/>
          <w:docGrid w:linePitch="360"/>
        </w:sectPr>
      </w:pPr>
    </w:p>
    <w:p w14:paraId="20CB46AB" w14:textId="77777777" w:rsidR="004F62E7" w:rsidRDefault="004F62E7" w:rsidP="004F62E7">
      <w:pPr>
        <w:pStyle w:val="Heading1"/>
        <w:spacing w:line="276" w:lineRule="auto"/>
        <w:rPr>
          <w:color w:val="0070C0"/>
          <w:sz w:val="32"/>
          <w:szCs w:val="32"/>
        </w:rPr>
      </w:pPr>
      <w:bookmarkStart w:id="2" w:name="_Toc52954059"/>
    </w:p>
    <w:p w14:paraId="35A9B0BF" w14:textId="77777777" w:rsidR="004F62E7" w:rsidRDefault="004F62E7" w:rsidP="004F62E7">
      <w:pPr>
        <w:pStyle w:val="Heading1"/>
        <w:spacing w:line="276" w:lineRule="auto"/>
        <w:rPr>
          <w:color w:val="0070C0"/>
          <w:sz w:val="32"/>
          <w:szCs w:val="32"/>
        </w:rPr>
      </w:pPr>
    </w:p>
    <w:p w14:paraId="56FD6DA2" w14:textId="77777777" w:rsidR="004F62E7" w:rsidRDefault="004F62E7" w:rsidP="004F62E7">
      <w:pPr>
        <w:pStyle w:val="Heading1"/>
        <w:spacing w:line="276" w:lineRule="auto"/>
        <w:rPr>
          <w:color w:val="0070C0"/>
          <w:sz w:val="32"/>
          <w:szCs w:val="32"/>
        </w:rPr>
      </w:pPr>
    </w:p>
    <w:p w14:paraId="3680CE53" w14:textId="77777777" w:rsidR="004F62E7" w:rsidRDefault="004F62E7" w:rsidP="004F62E7">
      <w:pPr>
        <w:pStyle w:val="Heading1"/>
        <w:spacing w:line="276" w:lineRule="auto"/>
        <w:rPr>
          <w:color w:val="0070C0"/>
          <w:sz w:val="32"/>
          <w:szCs w:val="32"/>
        </w:rPr>
      </w:pPr>
    </w:p>
    <w:p w14:paraId="46BB641D" w14:textId="77777777" w:rsidR="004F62E7" w:rsidRDefault="004F62E7" w:rsidP="004F62E7">
      <w:pPr>
        <w:pStyle w:val="Heading1"/>
        <w:spacing w:line="276" w:lineRule="auto"/>
        <w:rPr>
          <w:color w:val="0070C0"/>
          <w:sz w:val="32"/>
          <w:szCs w:val="32"/>
        </w:rPr>
      </w:pPr>
    </w:p>
    <w:p w14:paraId="7B06CAB1" w14:textId="77777777" w:rsidR="004F62E7" w:rsidRDefault="004F62E7" w:rsidP="004F62E7">
      <w:pPr>
        <w:pStyle w:val="Heading1"/>
        <w:spacing w:line="276" w:lineRule="auto"/>
        <w:rPr>
          <w:color w:val="0070C0"/>
          <w:sz w:val="32"/>
          <w:szCs w:val="32"/>
        </w:rPr>
      </w:pPr>
    </w:p>
    <w:p w14:paraId="266F1EDA" w14:textId="77777777" w:rsidR="004F62E7" w:rsidRDefault="004F62E7" w:rsidP="004F62E7">
      <w:pPr>
        <w:pStyle w:val="Heading1"/>
        <w:spacing w:line="276" w:lineRule="auto"/>
        <w:rPr>
          <w:color w:val="0070C0"/>
          <w:sz w:val="32"/>
          <w:szCs w:val="32"/>
        </w:rPr>
      </w:pPr>
    </w:p>
    <w:p w14:paraId="39351838" w14:textId="77777777" w:rsidR="004F62E7" w:rsidRDefault="004F62E7">
      <w:pPr>
        <w:spacing w:after="320" w:line="300" w:lineRule="auto"/>
        <w:rPr>
          <w:rFonts w:ascii="Arial" w:hAnsi="Arial" w:cs="Arial"/>
          <w:b/>
          <w:color w:val="0070C0"/>
          <w:spacing w:val="20"/>
          <w:sz w:val="32"/>
          <w:szCs w:val="32"/>
        </w:rPr>
      </w:pPr>
      <w:r>
        <w:rPr>
          <w:color w:val="0070C0"/>
          <w:sz w:val="32"/>
          <w:szCs w:val="32"/>
        </w:rPr>
        <w:br w:type="page"/>
      </w:r>
    </w:p>
    <w:p w14:paraId="4DA94610" w14:textId="7F30274B" w:rsidR="009010CA" w:rsidRPr="00703AE7" w:rsidRDefault="00CF3B31" w:rsidP="004F62E7">
      <w:pPr>
        <w:pStyle w:val="Heading1"/>
        <w:spacing w:line="276" w:lineRule="auto"/>
        <w:rPr>
          <w:color w:val="0070C0"/>
          <w:sz w:val="32"/>
          <w:szCs w:val="32"/>
        </w:rPr>
      </w:pPr>
      <w:r w:rsidRPr="00703AE7">
        <w:rPr>
          <w:noProof/>
        </w:rPr>
        <w:lastRenderedPageBreak/>
        <mc:AlternateContent>
          <mc:Choice Requires="wps">
            <w:drawing>
              <wp:anchor distT="0" distB="0" distL="114300" distR="114300" simplePos="0" relativeHeight="251697152" behindDoc="1" locked="0" layoutInCell="1" allowOverlap="1" wp14:anchorId="23A8A657" wp14:editId="61F5A53F">
                <wp:simplePos x="0" y="0"/>
                <wp:positionH relativeFrom="margin">
                  <wp:posOffset>3467100</wp:posOffset>
                </wp:positionH>
                <wp:positionV relativeFrom="margin">
                  <wp:posOffset>-247650</wp:posOffset>
                </wp:positionV>
                <wp:extent cx="3008630" cy="9366250"/>
                <wp:effectExtent l="0" t="0" r="1270" b="6350"/>
                <wp:wrapSquare wrapText="bothSides"/>
                <wp:docPr id="1" name="Text Box 1"/>
                <wp:cNvGraphicFramePr/>
                <a:graphic xmlns:a="http://schemas.openxmlformats.org/drawingml/2006/main">
                  <a:graphicData uri="http://schemas.microsoft.com/office/word/2010/wordprocessingShape">
                    <wps:wsp>
                      <wps:cNvSpPr txBox="1"/>
                      <wps:spPr>
                        <a:xfrm>
                          <a:off x="0" y="0"/>
                          <a:ext cx="3008630" cy="9366250"/>
                        </a:xfrm>
                        <a:prstGeom prst="rect">
                          <a:avLst/>
                        </a:prstGeom>
                        <a:solidFill>
                          <a:srgbClr val="61ADBF">
                            <a:lumMod val="20000"/>
                            <a:lumOff val="80000"/>
                          </a:srgbClr>
                        </a:solidFill>
                        <a:ln w="6350">
                          <a:noFill/>
                        </a:ln>
                      </wps:spPr>
                      <wps:txbx>
                        <w:txbxContent>
                          <w:p w14:paraId="51286231" w14:textId="77777777" w:rsidR="004F62E7" w:rsidRDefault="004F62E7" w:rsidP="003005AF">
                            <w:pPr>
                              <w:spacing w:line="276" w:lineRule="auto"/>
                              <w:ind w:left="360"/>
                              <w:rPr>
                                <w:rFonts w:ascii="Arial" w:hAnsi="Arial" w:cs="Arial"/>
                                <w:b/>
                                <w:bCs/>
                                <w:color w:val="0070C0"/>
                                <w:sz w:val="26"/>
                                <w:szCs w:val="26"/>
                              </w:rPr>
                            </w:pPr>
                          </w:p>
                          <w:p w14:paraId="5D47EBDF" w14:textId="4936AA19" w:rsidR="004D4130" w:rsidRPr="003005AF" w:rsidRDefault="00CF3B31" w:rsidP="003005AF">
                            <w:pPr>
                              <w:spacing w:line="276" w:lineRule="auto"/>
                              <w:ind w:left="360"/>
                              <w:rPr>
                                <w:rFonts w:ascii="Arial" w:hAnsi="Arial" w:cs="Arial"/>
                                <w:b/>
                                <w:bCs/>
                                <w:color w:val="0070C0"/>
                                <w:sz w:val="26"/>
                                <w:szCs w:val="26"/>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p>
                          <w:p w14:paraId="1704B6F9" w14:textId="77777777" w:rsidR="00176485" w:rsidRPr="00F05050" w:rsidRDefault="00176485" w:rsidP="00F05050">
                            <w:pPr>
                              <w:rPr>
                                <w:rFonts w:ascii="Arial" w:eastAsia="Times New Roman" w:hAnsi="Arial" w:cs="Arial"/>
                                <w:color w:val="000000" w:themeColor="text1"/>
                                <w:sz w:val="18"/>
                                <w:szCs w:val="18"/>
                                <w:lang w:eastAsia="en-US"/>
                              </w:rPr>
                            </w:pPr>
                          </w:p>
                          <w:p w14:paraId="46425963" w14:textId="486FC0D6" w:rsidR="00706A2D" w:rsidRPr="00D8656C" w:rsidRDefault="00FE771D" w:rsidP="00D8656C">
                            <w:pPr>
                              <w:pStyle w:val="ListParagraph"/>
                              <w:numPr>
                                <w:ilvl w:val="0"/>
                                <w:numId w:val="33"/>
                              </w:numPr>
                              <w:spacing w:after="0"/>
                              <w:rPr>
                                <w:rFonts w:ascii="Arial" w:eastAsia="Times New Roman" w:hAnsi="Arial" w:cs="Arial"/>
                                <w:color w:val="000000" w:themeColor="text1"/>
                                <w:sz w:val="18"/>
                                <w:szCs w:val="18"/>
                                <w:lang w:eastAsia="en-US"/>
                              </w:rPr>
                            </w:pPr>
                            <w:r w:rsidRPr="00FE771D">
                              <w:rPr>
                                <w:rFonts w:ascii="Arial" w:eastAsia="Times New Roman" w:hAnsi="Arial" w:cs="Arial"/>
                                <w:color w:val="000000" w:themeColor="text1"/>
                                <w:sz w:val="18"/>
                                <w:szCs w:val="18"/>
                                <w:lang w:eastAsia="en-US"/>
                              </w:rPr>
                              <w:t xml:space="preserve">On October 19, the IRS published </w:t>
                            </w:r>
                            <w:hyperlink r:id="rId11" w:history="1">
                              <w:r w:rsidRPr="00C110BA">
                                <w:rPr>
                                  <w:rStyle w:val="Hyperlink"/>
                                  <w:rFonts w:ascii="Arial" w:eastAsia="Times New Roman" w:hAnsi="Arial" w:cs="Arial"/>
                                  <w:sz w:val="18"/>
                                  <w:szCs w:val="18"/>
                                  <w:lang w:eastAsia="en-US"/>
                                </w:rPr>
                                <w:t>Rev. Proc. 2020-43</w:t>
                              </w:r>
                            </w:hyperlink>
                            <w:r w:rsidRPr="00FE771D">
                              <w:rPr>
                                <w:rFonts w:ascii="Arial" w:eastAsia="Times New Roman" w:hAnsi="Arial" w:cs="Arial"/>
                                <w:color w:val="000000" w:themeColor="text1"/>
                                <w:sz w:val="18"/>
                                <w:szCs w:val="18"/>
                                <w:lang w:eastAsia="en-US"/>
                              </w:rPr>
                              <w:t xml:space="preserve"> setting forth the maximum contribution amount for excepted benefit health reimbursement arrangements for plan years beginning after December 31, 2020, and before January 1, 2022. The indexed amount remains $1,800.</w:t>
                            </w:r>
                          </w:p>
                          <w:p w14:paraId="700F5455" w14:textId="77777777" w:rsidR="00CF05F3" w:rsidRPr="00CF05F3" w:rsidRDefault="00CF05F3" w:rsidP="00CF05F3">
                            <w:pPr>
                              <w:pStyle w:val="ListParagraph"/>
                              <w:rPr>
                                <w:rFonts w:ascii="Arial" w:eastAsia="Times New Roman" w:hAnsi="Arial" w:cs="Arial"/>
                                <w:color w:val="000000" w:themeColor="text1"/>
                                <w:sz w:val="18"/>
                                <w:szCs w:val="18"/>
                                <w:lang w:eastAsia="en-US"/>
                              </w:rPr>
                            </w:pPr>
                          </w:p>
                          <w:p w14:paraId="6A7B4FA8" w14:textId="729FAE00" w:rsidR="00BB0219" w:rsidRDefault="00CF05F3" w:rsidP="004F62E7">
                            <w:pPr>
                              <w:pStyle w:val="ListParagraph"/>
                              <w:numPr>
                                <w:ilvl w:val="0"/>
                                <w:numId w:val="33"/>
                              </w:numPr>
                              <w:spacing w:after="0"/>
                              <w:rPr>
                                <w:rFonts w:ascii="Arial" w:eastAsia="Times New Roman" w:hAnsi="Arial" w:cs="Arial"/>
                                <w:color w:val="000000" w:themeColor="text1"/>
                                <w:sz w:val="18"/>
                                <w:szCs w:val="18"/>
                                <w:lang w:eastAsia="en-US"/>
                              </w:rPr>
                            </w:pPr>
                            <w:r w:rsidRPr="00CF05F3">
                              <w:rPr>
                                <w:rFonts w:ascii="Arial" w:eastAsia="Times New Roman" w:hAnsi="Arial" w:cs="Arial"/>
                                <w:color w:val="000000" w:themeColor="text1"/>
                                <w:sz w:val="18"/>
                                <w:szCs w:val="18"/>
                                <w:lang w:eastAsia="en-US"/>
                              </w:rPr>
                              <w:t xml:space="preserve">On October 29, the Departments of Health and Human Services, Treasury, and Labor released a </w:t>
                            </w:r>
                            <w:hyperlink r:id="rId12" w:history="1">
                              <w:r w:rsidRPr="006E7A0B">
                                <w:rPr>
                                  <w:rStyle w:val="Hyperlink"/>
                                  <w:rFonts w:ascii="Arial" w:eastAsia="Times New Roman" w:hAnsi="Arial" w:cs="Arial"/>
                                  <w:sz w:val="18"/>
                                  <w:szCs w:val="18"/>
                                  <w:lang w:eastAsia="en-US"/>
                                </w:rPr>
                                <w:t>final price transparency rule</w:t>
                              </w:r>
                            </w:hyperlink>
                            <w:r w:rsidRPr="00CF05F3">
                              <w:rPr>
                                <w:rFonts w:ascii="Arial" w:eastAsia="Times New Roman" w:hAnsi="Arial" w:cs="Arial"/>
                                <w:color w:val="000000" w:themeColor="text1"/>
                                <w:sz w:val="18"/>
                                <w:szCs w:val="18"/>
                                <w:lang w:eastAsia="en-US"/>
                              </w:rPr>
                              <w:t xml:space="preserve"> (along with an accompanying </w:t>
                            </w:r>
                            <w:hyperlink r:id="rId13" w:history="1">
                              <w:r w:rsidRPr="00BD2A1C">
                                <w:rPr>
                                  <w:rStyle w:val="Hyperlink"/>
                                  <w:rFonts w:ascii="Arial" w:eastAsia="Times New Roman" w:hAnsi="Arial" w:cs="Arial"/>
                                  <w:sz w:val="18"/>
                                  <w:szCs w:val="18"/>
                                  <w:lang w:eastAsia="en-US"/>
                                </w:rPr>
                                <w:t>fact sheet</w:t>
                              </w:r>
                            </w:hyperlink>
                            <w:r w:rsidRPr="00CF05F3">
                              <w:rPr>
                                <w:rFonts w:ascii="Arial" w:eastAsia="Times New Roman" w:hAnsi="Arial" w:cs="Arial"/>
                                <w:color w:val="000000" w:themeColor="text1"/>
                                <w:sz w:val="18"/>
                                <w:szCs w:val="18"/>
                                <w:lang w:eastAsia="en-US"/>
                              </w:rPr>
                              <w:t xml:space="preserve">) that requires non-grandfathered group health plans and health insurance issuers offering non-grandfathered coverage in the individual and group markets to provide cost-sharing information to enrollees and disclose certain pricing information for in-network and out-of-network providers and for prescription drugs. </w:t>
                            </w:r>
                          </w:p>
                          <w:p w14:paraId="373A3563" w14:textId="77777777" w:rsidR="00D8656C" w:rsidRPr="00D8656C" w:rsidRDefault="00D8656C" w:rsidP="00D8656C">
                            <w:pPr>
                              <w:spacing w:line="276" w:lineRule="auto"/>
                              <w:rPr>
                                <w:rFonts w:ascii="Arial" w:eastAsia="Times New Roman" w:hAnsi="Arial" w:cs="Arial"/>
                                <w:color w:val="000000" w:themeColor="text1"/>
                                <w:sz w:val="18"/>
                                <w:szCs w:val="18"/>
                                <w:lang w:eastAsia="en-US"/>
                              </w:rPr>
                            </w:pPr>
                          </w:p>
                          <w:p w14:paraId="4F1EF48D" w14:textId="77777777" w:rsidR="00D8656C" w:rsidRDefault="00D8656C" w:rsidP="00D8656C">
                            <w:pPr>
                              <w:pStyle w:val="ListParagraph"/>
                              <w:numPr>
                                <w:ilvl w:val="0"/>
                                <w:numId w:val="33"/>
                              </w:numPr>
                              <w:rPr>
                                <w:rFonts w:ascii="Arial" w:eastAsia="Times New Roman" w:hAnsi="Arial" w:cs="Arial"/>
                                <w:color w:val="000000" w:themeColor="text1"/>
                                <w:sz w:val="18"/>
                                <w:szCs w:val="18"/>
                                <w:lang w:eastAsia="en-US"/>
                              </w:rPr>
                            </w:pPr>
                            <w:r w:rsidRPr="00F4013B">
                              <w:rPr>
                                <w:rFonts w:ascii="Arial" w:eastAsia="Times New Roman" w:hAnsi="Arial" w:cs="Arial"/>
                                <w:color w:val="000000" w:themeColor="text1"/>
                                <w:sz w:val="18"/>
                                <w:szCs w:val="18"/>
                                <w:lang w:eastAsia="en-US"/>
                              </w:rPr>
                              <w:t xml:space="preserve">On November 10, the United States Supreme Court heard oral arguments regarding the constitutionality of the Affordable Care Act’s individual mandate, and whether that provision is severable from the rest of the law. Health Affairs’ Katie Keith provides a summary of these arguments </w:t>
                            </w:r>
                            <w:hyperlink r:id="rId14" w:history="1">
                              <w:r w:rsidRPr="00913C00">
                                <w:rPr>
                                  <w:rStyle w:val="Hyperlink"/>
                                  <w:rFonts w:ascii="Arial" w:eastAsia="Times New Roman" w:hAnsi="Arial" w:cs="Arial"/>
                                  <w:sz w:val="18"/>
                                  <w:szCs w:val="18"/>
                                  <w:lang w:eastAsia="en-US"/>
                                </w:rPr>
                                <w:t>here</w:t>
                              </w:r>
                            </w:hyperlink>
                            <w:r w:rsidRPr="00F4013B">
                              <w:rPr>
                                <w:rFonts w:ascii="Arial" w:eastAsia="Times New Roman" w:hAnsi="Arial" w:cs="Arial"/>
                                <w:color w:val="000000" w:themeColor="text1"/>
                                <w:sz w:val="18"/>
                                <w:szCs w:val="18"/>
                                <w:lang w:eastAsia="en-US"/>
                              </w:rPr>
                              <w:t>. A decision is expected next spring at the earliest, or before the end of the current term (summer 2021) at the latest.</w:t>
                            </w:r>
                          </w:p>
                          <w:p w14:paraId="71989A0A" w14:textId="77777777" w:rsidR="00D8656C" w:rsidRDefault="00D8656C" w:rsidP="00D8656C">
                            <w:pPr>
                              <w:pStyle w:val="ListParagraph"/>
                              <w:ind w:left="360"/>
                              <w:rPr>
                                <w:rFonts w:ascii="Arial" w:eastAsia="Times New Roman" w:hAnsi="Arial" w:cs="Arial"/>
                                <w:color w:val="000000" w:themeColor="text1"/>
                                <w:sz w:val="18"/>
                                <w:szCs w:val="18"/>
                                <w:lang w:eastAsia="en-US"/>
                              </w:rPr>
                            </w:pPr>
                          </w:p>
                          <w:p w14:paraId="065A6327" w14:textId="77777777" w:rsidR="00D8656C" w:rsidRDefault="00D8656C" w:rsidP="00D8656C">
                            <w:pPr>
                              <w:pStyle w:val="ListParagraph"/>
                              <w:numPr>
                                <w:ilvl w:val="0"/>
                                <w:numId w:val="33"/>
                              </w:numPr>
                              <w:spacing w:after="0"/>
                              <w:rPr>
                                <w:rFonts w:ascii="Arial" w:eastAsia="Times New Roman" w:hAnsi="Arial" w:cs="Arial"/>
                                <w:color w:val="000000" w:themeColor="text1"/>
                                <w:sz w:val="18"/>
                                <w:szCs w:val="18"/>
                                <w:lang w:eastAsia="en-US"/>
                              </w:rPr>
                            </w:pPr>
                            <w:r w:rsidRPr="00EE09A5">
                              <w:rPr>
                                <w:rFonts w:ascii="Arial" w:eastAsia="Times New Roman" w:hAnsi="Arial" w:cs="Arial"/>
                                <w:color w:val="000000" w:themeColor="text1"/>
                                <w:sz w:val="18"/>
                                <w:szCs w:val="18"/>
                                <w:lang w:eastAsia="en-US"/>
                              </w:rPr>
                              <w:t xml:space="preserve">On December 9, the IRS and Treasury </w:t>
                            </w:r>
                            <w:hyperlink r:id="rId15" w:history="1">
                              <w:r w:rsidRPr="007863B9">
                                <w:rPr>
                                  <w:rStyle w:val="Hyperlink"/>
                                  <w:rFonts w:ascii="Arial" w:eastAsia="Times New Roman" w:hAnsi="Arial" w:cs="Arial"/>
                                  <w:sz w:val="18"/>
                                  <w:szCs w:val="18"/>
                                  <w:lang w:eastAsia="en-US"/>
                                </w:rPr>
                                <w:t>finalized</w:t>
                              </w:r>
                            </w:hyperlink>
                            <w:r w:rsidRPr="00EE09A5">
                              <w:rPr>
                                <w:rFonts w:ascii="Arial" w:eastAsia="Times New Roman" w:hAnsi="Arial" w:cs="Arial"/>
                                <w:color w:val="000000" w:themeColor="text1"/>
                                <w:sz w:val="18"/>
                                <w:szCs w:val="18"/>
                                <w:lang w:eastAsia="en-US"/>
                              </w:rPr>
                              <w:t xml:space="preserve"> regulations </w:t>
                            </w:r>
                            <w:r>
                              <w:rPr>
                                <w:rFonts w:ascii="Arial" w:eastAsia="Times New Roman" w:hAnsi="Arial" w:cs="Arial"/>
                                <w:color w:val="000000" w:themeColor="text1"/>
                                <w:sz w:val="18"/>
                                <w:szCs w:val="18"/>
                                <w:lang w:eastAsia="en-US"/>
                              </w:rPr>
                              <w:t>implementing</w:t>
                            </w:r>
                            <w:r w:rsidRPr="008D5101">
                              <w:rPr>
                                <w:rFonts w:ascii="Arial" w:eastAsia="Times New Roman" w:hAnsi="Arial" w:cs="Arial"/>
                                <w:color w:val="000000" w:themeColor="text1"/>
                                <w:sz w:val="18"/>
                                <w:szCs w:val="18"/>
                                <w:lang w:eastAsia="en-US"/>
                              </w:rPr>
                              <w:t xml:space="preserve"> provisions in the 2017 Tax Cut and Jobs Act that eliminated the employer deduction for expenses related to qualified transportation and commuting fringe benefits.</w:t>
                            </w:r>
                          </w:p>
                          <w:p w14:paraId="549A89D6" w14:textId="77777777" w:rsidR="00D8656C" w:rsidRPr="00E85B26" w:rsidRDefault="00D8656C" w:rsidP="00D8656C">
                            <w:pPr>
                              <w:rPr>
                                <w:rFonts w:ascii="Arial" w:eastAsia="Times New Roman" w:hAnsi="Arial" w:cs="Arial"/>
                                <w:color w:val="000000" w:themeColor="text1"/>
                                <w:sz w:val="18"/>
                                <w:szCs w:val="18"/>
                                <w:lang w:eastAsia="en-US"/>
                              </w:rPr>
                            </w:pPr>
                          </w:p>
                          <w:p w14:paraId="47A6B933" w14:textId="77777777" w:rsidR="00D8656C" w:rsidRDefault="00D8656C" w:rsidP="00D8656C">
                            <w:pPr>
                              <w:pStyle w:val="ListParagraph"/>
                              <w:numPr>
                                <w:ilvl w:val="0"/>
                                <w:numId w:val="33"/>
                              </w:numPr>
                              <w:spacing w:after="0"/>
                              <w:rPr>
                                <w:rFonts w:ascii="Arial" w:eastAsia="Times New Roman" w:hAnsi="Arial" w:cs="Arial"/>
                                <w:color w:val="000000" w:themeColor="text1"/>
                                <w:sz w:val="18"/>
                                <w:szCs w:val="18"/>
                                <w:lang w:eastAsia="en-US"/>
                              </w:rPr>
                            </w:pPr>
                            <w:r w:rsidRPr="00E85B26">
                              <w:rPr>
                                <w:rFonts w:ascii="Arial" w:eastAsia="Times New Roman" w:hAnsi="Arial" w:cs="Arial"/>
                                <w:color w:val="000000" w:themeColor="text1"/>
                                <w:sz w:val="18"/>
                                <w:szCs w:val="18"/>
                                <w:lang w:eastAsia="en-US"/>
                              </w:rPr>
                              <w:t xml:space="preserve">On December 10, HHS issued </w:t>
                            </w:r>
                            <w:hyperlink r:id="rId16" w:history="1">
                              <w:r w:rsidRPr="00FB4EA2">
                                <w:rPr>
                                  <w:rStyle w:val="Hyperlink"/>
                                  <w:rFonts w:ascii="Arial" w:eastAsia="Times New Roman" w:hAnsi="Arial" w:cs="Arial"/>
                                  <w:sz w:val="18"/>
                                  <w:szCs w:val="18"/>
                                  <w:lang w:eastAsia="en-US"/>
                                </w:rPr>
                                <w:t>proposed rules</w:t>
                              </w:r>
                            </w:hyperlink>
                            <w:r w:rsidRPr="00E85B26">
                              <w:rPr>
                                <w:rFonts w:ascii="Arial" w:eastAsia="Times New Roman" w:hAnsi="Arial" w:cs="Arial"/>
                                <w:color w:val="000000" w:themeColor="text1"/>
                                <w:sz w:val="18"/>
                                <w:szCs w:val="18"/>
                                <w:lang w:eastAsia="en-US"/>
                              </w:rPr>
                              <w:t xml:space="preserve"> that would change the requirements for group health plans with respect to uses and disclosures of PHI. The proposed rule would also modify the required content of the HIPAA Notice of Privacy Practices. Comments on the proposed rule are due by mid-February.</w:t>
                            </w:r>
                          </w:p>
                          <w:p w14:paraId="621BA6ED" w14:textId="77777777" w:rsidR="00D8656C" w:rsidRPr="00B53FF9" w:rsidRDefault="00D8656C" w:rsidP="00D8656C">
                            <w:pPr>
                              <w:pStyle w:val="ListParagraph"/>
                              <w:rPr>
                                <w:rFonts w:ascii="Arial" w:eastAsia="Times New Roman" w:hAnsi="Arial" w:cs="Arial"/>
                                <w:color w:val="000000" w:themeColor="text1"/>
                                <w:sz w:val="18"/>
                                <w:szCs w:val="18"/>
                                <w:lang w:eastAsia="en-US"/>
                              </w:rPr>
                            </w:pPr>
                          </w:p>
                          <w:p w14:paraId="59DFC44A" w14:textId="77777777" w:rsidR="00D8656C" w:rsidRDefault="00D8656C" w:rsidP="00D8656C">
                            <w:pPr>
                              <w:pStyle w:val="ListParagraph"/>
                              <w:numPr>
                                <w:ilvl w:val="0"/>
                                <w:numId w:val="33"/>
                              </w:numPr>
                              <w:spacing w:after="0"/>
                              <w:rPr>
                                <w:rFonts w:ascii="Arial" w:eastAsia="Times New Roman" w:hAnsi="Arial" w:cs="Arial"/>
                                <w:color w:val="000000" w:themeColor="text1"/>
                                <w:sz w:val="18"/>
                                <w:szCs w:val="18"/>
                                <w:lang w:eastAsia="en-US"/>
                              </w:rPr>
                            </w:pPr>
                            <w:r w:rsidRPr="00B53FF9">
                              <w:rPr>
                                <w:rFonts w:ascii="Arial" w:eastAsia="Times New Roman" w:hAnsi="Arial" w:cs="Arial"/>
                                <w:color w:val="000000" w:themeColor="text1"/>
                                <w:sz w:val="18"/>
                                <w:szCs w:val="18"/>
                                <w:lang w:eastAsia="en-US"/>
                              </w:rPr>
                              <w:t xml:space="preserve">In mid-December, OCR released a </w:t>
                            </w:r>
                            <w:hyperlink r:id="rId17" w:history="1">
                              <w:r w:rsidRPr="00B53FF9">
                                <w:rPr>
                                  <w:rStyle w:val="Hyperlink"/>
                                  <w:rFonts w:ascii="Arial" w:eastAsia="Times New Roman" w:hAnsi="Arial" w:cs="Arial"/>
                                  <w:sz w:val="18"/>
                                  <w:szCs w:val="18"/>
                                  <w:lang w:eastAsia="en-US"/>
                                </w:rPr>
                                <w:t>summary of its findings</w:t>
                              </w:r>
                            </w:hyperlink>
                            <w:r w:rsidRPr="00B53FF9">
                              <w:rPr>
                                <w:rFonts w:ascii="Arial" w:eastAsia="Times New Roman" w:hAnsi="Arial" w:cs="Arial"/>
                                <w:color w:val="000000" w:themeColor="text1"/>
                                <w:sz w:val="18"/>
                                <w:szCs w:val="18"/>
                                <w:lang w:eastAsia="en-US"/>
                              </w:rPr>
                              <w:t xml:space="preserve"> from the HIPAA compliance audits it conducted in 2016-2017. Among the findings was that, while covered entities and business associates complied with notification requirements after a breach occurred, most entities failed to conduct appropriate security risk analyses and implement necessary safeguards to adequately protect their PHI in the first place.</w:t>
                            </w:r>
                          </w:p>
                          <w:p w14:paraId="72E333CD" w14:textId="77777777" w:rsidR="00D8656C" w:rsidRPr="004F62E7" w:rsidRDefault="00D8656C" w:rsidP="00D8656C">
                            <w:pPr>
                              <w:pStyle w:val="ListParagraph"/>
                              <w:spacing w:after="0"/>
                              <w:ind w:left="360"/>
                              <w:rPr>
                                <w:rFonts w:ascii="Arial" w:eastAsia="Times New Roman" w:hAnsi="Arial" w:cs="Arial"/>
                                <w:color w:val="000000" w:themeColor="text1"/>
                                <w:sz w:val="18"/>
                                <w:szCs w:val="18"/>
                                <w:lang w:eastAsia="en-US"/>
                              </w:rPr>
                            </w:pPr>
                          </w:p>
                          <w:p w14:paraId="2EFBA5CD" w14:textId="77777777" w:rsidR="00D4084B" w:rsidRPr="00D4084B" w:rsidRDefault="00D4084B" w:rsidP="00D4084B">
                            <w:pPr>
                              <w:rPr>
                                <w:rFonts w:ascii="Arial" w:eastAsia="Times New Roman" w:hAnsi="Arial" w:cs="Arial"/>
                                <w:color w:val="000000" w:themeColor="text1"/>
                                <w:sz w:val="18"/>
                                <w:szCs w:val="18"/>
                                <w:lang w:eastAsia="en-US"/>
                              </w:rPr>
                            </w:pPr>
                          </w:p>
                          <w:p w14:paraId="7EE0E43B" w14:textId="77777777" w:rsidR="00CF3B31" w:rsidRPr="007B59C6" w:rsidRDefault="00CF3B31" w:rsidP="00CF3B31">
                            <w:pPr>
                              <w:pStyle w:val="ListParagraph"/>
                              <w:rPr>
                                <w:rFonts w:ascii="Arial" w:eastAsia="Times New Roman" w:hAnsi="Arial" w:cs="Arial"/>
                                <w:color w:val="000000" w:themeColor="text1"/>
                                <w:sz w:val="18"/>
                                <w:szCs w:val="18"/>
                                <w:lang w:eastAsia="en-US"/>
                              </w:rPr>
                            </w:pPr>
                          </w:p>
                          <w:p w14:paraId="04289455" w14:textId="77777777" w:rsidR="00CF3B31" w:rsidRPr="007B0C57" w:rsidRDefault="00CF3B31" w:rsidP="00CF3B31">
                            <w:pPr>
                              <w:rPr>
                                <w:rFonts w:ascii="Arial" w:eastAsia="Times New Roman" w:hAnsi="Arial" w:cs="Arial"/>
                                <w:color w:val="000000" w:themeColor="text1"/>
                                <w:sz w:val="18"/>
                                <w:szCs w:val="18"/>
                                <w:lang w:eastAsia="en-US"/>
                              </w:rPr>
                            </w:pPr>
                          </w:p>
                          <w:p w14:paraId="5EED3AAB" w14:textId="77777777" w:rsidR="00CF3B31" w:rsidRPr="005C7A6D" w:rsidRDefault="00CF3B31" w:rsidP="00CF3B31">
                            <w:pPr>
                              <w:pStyle w:val="ListParagraph"/>
                              <w:spacing w:line="360" w:lineRule="auto"/>
                              <w:ind w:left="360"/>
                              <w:rPr>
                                <w:rFonts w:ascii="Arial" w:eastAsia="Times New Roman"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A657" id="Text Box 1" o:spid="_x0000_s1028" type="#_x0000_t202" style="position:absolute;margin-left:273pt;margin-top:-19.5pt;width:236.9pt;height:73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XDXgIAALsEAAAOAAAAZHJzL2Uyb0RvYy54bWysVE1v2zAMvQ/YfxB0X+18NGuDOEXaIsOA&#10;ri3QDj0rspwYkEVNUmJ3v35PstN23U7DLopE0o/k42MWF12j2UE5X5Mp+Ogk50wZSWVttgX//rj+&#10;dMaZD8KUQpNRBX9Wnl8sP35YtHauxrQjXSrHAGL8vLUF34Vg51nm5U41wp+QVQbOilwjAp5um5VO&#10;tEBvdDbO81nWkiutI6m8h/W6d/Jlwq8qJcNdVXkVmC44agvpdOncxDNbLsR864Td1XIoQ/xDFY2o&#10;DZK+QF2LINje1X9ANbV05KkKJ5KajKqqlir1gG5G+btuHnbCqtQLyPH2hSb//2Dl7eHesbrE7Dgz&#10;osGIHlUX2CV1bBTZaa2fI+jBIix0MMfIwe5hjE13lWviL9ph8IPn5xduI5iEcZLnZ7MJXBK+88ls&#10;Nj5N7Gevn1vnwxdFDYuXgjsML3EqDjc+ICVCjyExmyddl+ta6/Rw282VduwgMOjZaHV9uU7f6n3z&#10;jcreDL3kw8Rhhi5689nRDHzfw6Rcv+Frw1oAT1B0TGcoJu5r0gbhkaaejngL3aZLpI6PVG2ofAaD&#10;jnoFeivXNbq8ET7cCwfJgRmsUbjDUWlCLhpunO3I/fybPcZDCfBy1kLCBfc/9sIpzvRXA42cj6bT&#10;qPn0mJ5+HuPh3no2bz1m31wRyIMOUF26xvigj9fKUfOEbVvFrHAJI5G74OF4vQr9YmFbpVqtUhBU&#10;bkW4MQ9WRujIXZzhY/cknB0GHaCRWzqKXczfzbuP7Vlf7QNVdRJD5LlndaAfG5LmNmxzXMG37xT1&#10;+p+z/AUAAP//AwBQSwMEFAAGAAgAAAAhAGxikeLfAAAADQEAAA8AAABkcnMvZG93bnJldi54bWxM&#10;j8FOwzAQRO9I/IO1SNxap7RUbYhTIaRwRKKAuLr2EkfE6yh20oSvZ3uC26xmNPumOEy+FSP2sQmk&#10;YLXMQCCZYBuqFby/VYsdiJg0Wd0GQgUzRjiU11eFzm040yuOx1QLLqGYawUupS6XMhqHXsdl6JDY&#10;+wq914nPvpa212cu9628y7Kt9Loh/uB0h08Ozfdx8AqSe3muvLE/08eA1bgz82ecZ6Vub6bHBxAJ&#10;p/QXhgs+o0PJTKcwkI2iVXC/2fKWpGCx3rO4JLLVntecWG3WbMqykP9XlL8AAAD//wMAUEsBAi0A&#10;FAAGAAgAAAAhALaDOJL+AAAA4QEAABMAAAAAAAAAAAAAAAAAAAAAAFtDb250ZW50X1R5cGVzXS54&#10;bWxQSwECLQAUAAYACAAAACEAOP0h/9YAAACUAQAACwAAAAAAAAAAAAAAAAAvAQAAX3JlbHMvLnJl&#10;bHNQSwECLQAUAAYACAAAACEAstCVw14CAAC7BAAADgAAAAAAAAAAAAAAAAAuAgAAZHJzL2Uyb0Rv&#10;Yy54bWxQSwECLQAUAAYACAAAACEAbGKR4t8AAAANAQAADwAAAAAAAAAAAAAAAAC4BAAAZHJzL2Rv&#10;d25yZXYueG1sUEsFBgAAAAAEAAQA8wAAAMQFAAAAAA==&#10;" fillcolor="#dfeff2" stroked="f" strokeweight=".5pt">
                <v:textbox>
                  <w:txbxContent>
                    <w:p w14:paraId="51286231" w14:textId="77777777" w:rsidR="004F62E7" w:rsidRDefault="004F62E7" w:rsidP="003005AF">
                      <w:pPr>
                        <w:spacing w:line="276" w:lineRule="auto"/>
                        <w:ind w:left="360"/>
                        <w:rPr>
                          <w:rFonts w:ascii="Arial" w:hAnsi="Arial" w:cs="Arial"/>
                          <w:b/>
                          <w:bCs/>
                          <w:color w:val="0070C0"/>
                          <w:sz w:val="26"/>
                          <w:szCs w:val="26"/>
                        </w:rPr>
                      </w:pPr>
                    </w:p>
                    <w:p w14:paraId="5D47EBDF" w14:textId="4936AA19" w:rsidR="004D4130" w:rsidRPr="003005AF" w:rsidRDefault="00CF3B31" w:rsidP="003005AF">
                      <w:pPr>
                        <w:spacing w:line="276" w:lineRule="auto"/>
                        <w:ind w:left="360"/>
                        <w:rPr>
                          <w:rFonts w:ascii="Arial" w:hAnsi="Arial" w:cs="Arial"/>
                          <w:b/>
                          <w:bCs/>
                          <w:color w:val="0070C0"/>
                          <w:sz w:val="26"/>
                          <w:szCs w:val="26"/>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p>
                    <w:p w14:paraId="1704B6F9" w14:textId="77777777" w:rsidR="00176485" w:rsidRPr="00F05050" w:rsidRDefault="00176485" w:rsidP="00F05050">
                      <w:pPr>
                        <w:rPr>
                          <w:rFonts w:ascii="Arial" w:eastAsia="Times New Roman" w:hAnsi="Arial" w:cs="Arial"/>
                          <w:color w:val="000000" w:themeColor="text1"/>
                          <w:sz w:val="18"/>
                          <w:szCs w:val="18"/>
                          <w:lang w:eastAsia="en-US"/>
                        </w:rPr>
                      </w:pPr>
                    </w:p>
                    <w:p w14:paraId="46425963" w14:textId="486FC0D6" w:rsidR="00706A2D" w:rsidRPr="00D8656C" w:rsidRDefault="00FE771D" w:rsidP="00D8656C">
                      <w:pPr>
                        <w:pStyle w:val="ListParagraph"/>
                        <w:numPr>
                          <w:ilvl w:val="0"/>
                          <w:numId w:val="33"/>
                        </w:numPr>
                        <w:spacing w:after="0"/>
                        <w:rPr>
                          <w:rFonts w:ascii="Arial" w:eastAsia="Times New Roman" w:hAnsi="Arial" w:cs="Arial"/>
                          <w:color w:val="000000" w:themeColor="text1"/>
                          <w:sz w:val="18"/>
                          <w:szCs w:val="18"/>
                          <w:lang w:eastAsia="en-US"/>
                        </w:rPr>
                      </w:pPr>
                      <w:r w:rsidRPr="00FE771D">
                        <w:rPr>
                          <w:rFonts w:ascii="Arial" w:eastAsia="Times New Roman" w:hAnsi="Arial" w:cs="Arial"/>
                          <w:color w:val="000000" w:themeColor="text1"/>
                          <w:sz w:val="18"/>
                          <w:szCs w:val="18"/>
                          <w:lang w:eastAsia="en-US"/>
                        </w:rPr>
                        <w:t xml:space="preserve">On October 19, the IRS published </w:t>
                      </w:r>
                      <w:hyperlink r:id="rId18" w:history="1">
                        <w:r w:rsidRPr="00C110BA">
                          <w:rPr>
                            <w:rStyle w:val="Hyperlink"/>
                            <w:rFonts w:ascii="Arial" w:eastAsia="Times New Roman" w:hAnsi="Arial" w:cs="Arial"/>
                            <w:sz w:val="18"/>
                            <w:szCs w:val="18"/>
                            <w:lang w:eastAsia="en-US"/>
                          </w:rPr>
                          <w:t>Rev. Proc. 2020-43</w:t>
                        </w:r>
                      </w:hyperlink>
                      <w:r w:rsidRPr="00FE771D">
                        <w:rPr>
                          <w:rFonts w:ascii="Arial" w:eastAsia="Times New Roman" w:hAnsi="Arial" w:cs="Arial"/>
                          <w:color w:val="000000" w:themeColor="text1"/>
                          <w:sz w:val="18"/>
                          <w:szCs w:val="18"/>
                          <w:lang w:eastAsia="en-US"/>
                        </w:rPr>
                        <w:t xml:space="preserve"> setting forth the maximum contribution amount for excepted benefit health reimbursement arrangements for plan years beginning after December 31, 2020, and before January 1, 2022. The indexed amount remains $1,800.</w:t>
                      </w:r>
                    </w:p>
                    <w:p w14:paraId="700F5455" w14:textId="77777777" w:rsidR="00CF05F3" w:rsidRPr="00CF05F3" w:rsidRDefault="00CF05F3" w:rsidP="00CF05F3">
                      <w:pPr>
                        <w:pStyle w:val="ListParagraph"/>
                        <w:rPr>
                          <w:rFonts w:ascii="Arial" w:eastAsia="Times New Roman" w:hAnsi="Arial" w:cs="Arial"/>
                          <w:color w:val="000000" w:themeColor="text1"/>
                          <w:sz w:val="18"/>
                          <w:szCs w:val="18"/>
                          <w:lang w:eastAsia="en-US"/>
                        </w:rPr>
                      </w:pPr>
                    </w:p>
                    <w:p w14:paraId="6A7B4FA8" w14:textId="729FAE00" w:rsidR="00BB0219" w:rsidRDefault="00CF05F3" w:rsidP="004F62E7">
                      <w:pPr>
                        <w:pStyle w:val="ListParagraph"/>
                        <w:numPr>
                          <w:ilvl w:val="0"/>
                          <w:numId w:val="33"/>
                        </w:numPr>
                        <w:spacing w:after="0"/>
                        <w:rPr>
                          <w:rFonts w:ascii="Arial" w:eastAsia="Times New Roman" w:hAnsi="Arial" w:cs="Arial"/>
                          <w:color w:val="000000" w:themeColor="text1"/>
                          <w:sz w:val="18"/>
                          <w:szCs w:val="18"/>
                          <w:lang w:eastAsia="en-US"/>
                        </w:rPr>
                      </w:pPr>
                      <w:r w:rsidRPr="00CF05F3">
                        <w:rPr>
                          <w:rFonts w:ascii="Arial" w:eastAsia="Times New Roman" w:hAnsi="Arial" w:cs="Arial"/>
                          <w:color w:val="000000" w:themeColor="text1"/>
                          <w:sz w:val="18"/>
                          <w:szCs w:val="18"/>
                          <w:lang w:eastAsia="en-US"/>
                        </w:rPr>
                        <w:t xml:space="preserve">On October 29, the Departments of Health and Human Services, Treasury, and Labor released a </w:t>
                      </w:r>
                      <w:hyperlink r:id="rId19" w:history="1">
                        <w:r w:rsidRPr="006E7A0B">
                          <w:rPr>
                            <w:rStyle w:val="Hyperlink"/>
                            <w:rFonts w:ascii="Arial" w:eastAsia="Times New Roman" w:hAnsi="Arial" w:cs="Arial"/>
                            <w:sz w:val="18"/>
                            <w:szCs w:val="18"/>
                            <w:lang w:eastAsia="en-US"/>
                          </w:rPr>
                          <w:t>final price transparency rule</w:t>
                        </w:r>
                      </w:hyperlink>
                      <w:r w:rsidRPr="00CF05F3">
                        <w:rPr>
                          <w:rFonts w:ascii="Arial" w:eastAsia="Times New Roman" w:hAnsi="Arial" w:cs="Arial"/>
                          <w:color w:val="000000" w:themeColor="text1"/>
                          <w:sz w:val="18"/>
                          <w:szCs w:val="18"/>
                          <w:lang w:eastAsia="en-US"/>
                        </w:rPr>
                        <w:t xml:space="preserve"> (along with an accompanying </w:t>
                      </w:r>
                      <w:hyperlink r:id="rId20" w:history="1">
                        <w:r w:rsidRPr="00BD2A1C">
                          <w:rPr>
                            <w:rStyle w:val="Hyperlink"/>
                            <w:rFonts w:ascii="Arial" w:eastAsia="Times New Roman" w:hAnsi="Arial" w:cs="Arial"/>
                            <w:sz w:val="18"/>
                            <w:szCs w:val="18"/>
                            <w:lang w:eastAsia="en-US"/>
                          </w:rPr>
                          <w:t>fact sheet</w:t>
                        </w:r>
                      </w:hyperlink>
                      <w:r w:rsidRPr="00CF05F3">
                        <w:rPr>
                          <w:rFonts w:ascii="Arial" w:eastAsia="Times New Roman" w:hAnsi="Arial" w:cs="Arial"/>
                          <w:color w:val="000000" w:themeColor="text1"/>
                          <w:sz w:val="18"/>
                          <w:szCs w:val="18"/>
                          <w:lang w:eastAsia="en-US"/>
                        </w:rPr>
                        <w:t xml:space="preserve">) that requires non-grandfathered group health plans and health insurance issuers offering non-grandfathered coverage in the individual and group markets to provide cost-sharing information to enrollees and disclose certain pricing information for in-network and out-of-network providers and for prescription drugs. </w:t>
                      </w:r>
                    </w:p>
                    <w:p w14:paraId="373A3563" w14:textId="77777777" w:rsidR="00D8656C" w:rsidRPr="00D8656C" w:rsidRDefault="00D8656C" w:rsidP="00D8656C">
                      <w:pPr>
                        <w:spacing w:line="276" w:lineRule="auto"/>
                        <w:rPr>
                          <w:rFonts w:ascii="Arial" w:eastAsia="Times New Roman" w:hAnsi="Arial" w:cs="Arial"/>
                          <w:color w:val="000000" w:themeColor="text1"/>
                          <w:sz w:val="18"/>
                          <w:szCs w:val="18"/>
                          <w:lang w:eastAsia="en-US"/>
                        </w:rPr>
                      </w:pPr>
                    </w:p>
                    <w:p w14:paraId="4F1EF48D" w14:textId="77777777" w:rsidR="00D8656C" w:rsidRDefault="00D8656C" w:rsidP="00D8656C">
                      <w:pPr>
                        <w:pStyle w:val="ListParagraph"/>
                        <w:numPr>
                          <w:ilvl w:val="0"/>
                          <w:numId w:val="33"/>
                        </w:numPr>
                        <w:rPr>
                          <w:rFonts w:ascii="Arial" w:eastAsia="Times New Roman" w:hAnsi="Arial" w:cs="Arial"/>
                          <w:color w:val="000000" w:themeColor="text1"/>
                          <w:sz w:val="18"/>
                          <w:szCs w:val="18"/>
                          <w:lang w:eastAsia="en-US"/>
                        </w:rPr>
                      </w:pPr>
                      <w:r w:rsidRPr="00F4013B">
                        <w:rPr>
                          <w:rFonts w:ascii="Arial" w:eastAsia="Times New Roman" w:hAnsi="Arial" w:cs="Arial"/>
                          <w:color w:val="000000" w:themeColor="text1"/>
                          <w:sz w:val="18"/>
                          <w:szCs w:val="18"/>
                          <w:lang w:eastAsia="en-US"/>
                        </w:rPr>
                        <w:t xml:space="preserve">On November 10, the United States Supreme Court heard oral arguments regarding the constitutionality of the Affordable Care Act’s individual mandate, and whether that provision is severable from the rest of the law. Health Affairs’ Katie Keith provides a summary of these arguments </w:t>
                      </w:r>
                      <w:hyperlink r:id="rId21" w:history="1">
                        <w:r w:rsidRPr="00913C00">
                          <w:rPr>
                            <w:rStyle w:val="Hyperlink"/>
                            <w:rFonts w:ascii="Arial" w:eastAsia="Times New Roman" w:hAnsi="Arial" w:cs="Arial"/>
                            <w:sz w:val="18"/>
                            <w:szCs w:val="18"/>
                            <w:lang w:eastAsia="en-US"/>
                          </w:rPr>
                          <w:t>here</w:t>
                        </w:r>
                      </w:hyperlink>
                      <w:r w:rsidRPr="00F4013B">
                        <w:rPr>
                          <w:rFonts w:ascii="Arial" w:eastAsia="Times New Roman" w:hAnsi="Arial" w:cs="Arial"/>
                          <w:color w:val="000000" w:themeColor="text1"/>
                          <w:sz w:val="18"/>
                          <w:szCs w:val="18"/>
                          <w:lang w:eastAsia="en-US"/>
                        </w:rPr>
                        <w:t>. A decision is expected next spring at the earliest, or before the end of the current term (summer 2021) at the latest.</w:t>
                      </w:r>
                    </w:p>
                    <w:p w14:paraId="71989A0A" w14:textId="77777777" w:rsidR="00D8656C" w:rsidRDefault="00D8656C" w:rsidP="00D8656C">
                      <w:pPr>
                        <w:pStyle w:val="ListParagraph"/>
                        <w:ind w:left="360"/>
                        <w:rPr>
                          <w:rFonts w:ascii="Arial" w:eastAsia="Times New Roman" w:hAnsi="Arial" w:cs="Arial"/>
                          <w:color w:val="000000" w:themeColor="text1"/>
                          <w:sz w:val="18"/>
                          <w:szCs w:val="18"/>
                          <w:lang w:eastAsia="en-US"/>
                        </w:rPr>
                      </w:pPr>
                    </w:p>
                    <w:p w14:paraId="065A6327" w14:textId="77777777" w:rsidR="00D8656C" w:rsidRDefault="00D8656C" w:rsidP="00D8656C">
                      <w:pPr>
                        <w:pStyle w:val="ListParagraph"/>
                        <w:numPr>
                          <w:ilvl w:val="0"/>
                          <w:numId w:val="33"/>
                        </w:numPr>
                        <w:spacing w:after="0"/>
                        <w:rPr>
                          <w:rFonts w:ascii="Arial" w:eastAsia="Times New Roman" w:hAnsi="Arial" w:cs="Arial"/>
                          <w:color w:val="000000" w:themeColor="text1"/>
                          <w:sz w:val="18"/>
                          <w:szCs w:val="18"/>
                          <w:lang w:eastAsia="en-US"/>
                        </w:rPr>
                      </w:pPr>
                      <w:r w:rsidRPr="00EE09A5">
                        <w:rPr>
                          <w:rFonts w:ascii="Arial" w:eastAsia="Times New Roman" w:hAnsi="Arial" w:cs="Arial"/>
                          <w:color w:val="000000" w:themeColor="text1"/>
                          <w:sz w:val="18"/>
                          <w:szCs w:val="18"/>
                          <w:lang w:eastAsia="en-US"/>
                        </w:rPr>
                        <w:t xml:space="preserve">On December 9, the IRS and Treasury </w:t>
                      </w:r>
                      <w:hyperlink r:id="rId22" w:history="1">
                        <w:r w:rsidRPr="007863B9">
                          <w:rPr>
                            <w:rStyle w:val="Hyperlink"/>
                            <w:rFonts w:ascii="Arial" w:eastAsia="Times New Roman" w:hAnsi="Arial" w:cs="Arial"/>
                            <w:sz w:val="18"/>
                            <w:szCs w:val="18"/>
                            <w:lang w:eastAsia="en-US"/>
                          </w:rPr>
                          <w:t>finalized</w:t>
                        </w:r>
                      </w:hyperlink>
                      <w:r w:rsidRPr="00EE09A5">
                        <w:rPr>
                          <w:rFonts w:ascii="Arial" w:eastAsia="Times New Roman" w:hAnsi="Arial" w:cs="Arial"/>
                          <w:color w:val="000000" w:themeColor="text1"/>
                          <w:sz w:val="18"/>
                          <w:szCs w:val="18"/>
                          <w:lang w:eastAsia="en-US"/>
                        </w:rPr>
                        <w:t xml:space="preserve"> regulations </w:t>
                      </w:r>
                      <w:r>
                        <w:rPr>
                          <w:rFonts w:ascii="Arial" w:eastAsia="Times New Roman" w:hAnsi="Arial" w:cs="Arial"/>
                          <w:color w:val="000000" w:themeColor="text1"/>
                          <w:sz w:val="18"/>
                          <w:szCs w:val="18"/>
                          <w:lang w:eastAsia="en-US"/>
                        </w:rPr>
                        <w:t>implementing</w:t>
                      </w:r>
                      <w:r w:rsidRPr="008D5101">
                        <w:rPr>
                          <w:rFonts w:ascii="Arial" w:eastAsia="Times New Roman" w:hAnsi="Arial" w:cs="Arial"/>
                          <w:color w:val="000000" w:themeColor="text1"/>
                          <w:sz w:val="18"/>
                          <w:szCs w:val="18"/>
                          <w:lang w:eastAsia="en-US"/>
                        </w:rPr>
                        <w:t xml:space="preserve"> provisions in the 2017 Tax Cut and Jobs Act that eliminated the employer deduction for expenses related to qualified transportation and commuting fringe benefits.</w:t>
                      </w:r>
                    </w:p>
                    <w:p w14:paraId="549A89D6" w14:textId="77777777" w:rsidR="00D8656C" w:rsidRPr="00E85B26" w:rsidRDefault="00D8656C" w:rsidP="00D8656C">
                      <w:pPr>
                        <w:rPr>
                          <w:rFonts w:ascii="Arial" w:eastAsia="Times New Roman" w:hAnsi="Arial" w:cs="Arial"/>
                          <w:color w:val="000000" w:themeColor="text1"/>
                          <w:sz w:val="18"/>
                          <w:szCs w:val="18"/>
                          <w:lang w:eastAsia="en-US"/>
                        </w:rPr>
                      </w:pPr>
                    </w:p>
                    <w:p w14:paraId="47A6B933" w14:textId="77777777" w:rsidR="00D8656C" w:rsidRDefault="00D8656C" w:rsidP="00D8656C">
                      <w:pPr>
                        <w:pStyle w:val="ListParagraph"/>
                        <w:numPr>
                          <w:ilvl w:val="0"/>
                          <w:numId w:val="33"/>
                        </w:numPr>
                        <w:spacing w:after="0"/>
                        <w:rPr>
                          <w:rFonts w:ascii="Arial" w:eastAsia="Times New Roman" w:hAnsi="Arial" w:cs="Arial"/>
                          <w:color w:val="000000" w:themeColor="text1"/>
                          <w:sz w:val="18"/>
                          <w:szCs w:val="18"/>
                          <w:lang w:eastAsia="en-US"/>
                        </w:rPr>
                      </w:pPr>
                      <w:r w:rsidRPr="00E85B26">
                        <w:rPr>
                          <w:rFonts w:ascii="Arial" w:eastAsia="Times New Roman" w:hAnsi="Arial" w:cs="Arial"/>
                          <w:color w:val="000000" w:themeColor="text1"/>
                          <w:sz w:val="18"/>
                          <w:szCs w:val="18"/>
                          <w:lang w:eastAsia="en-US"/>
                        </w:rPr>
                        <w:t xml:space="preserve">On December 10, HHS issued </w:t>
                      </w:r>
                      <w:hyperlink r:id="rId23" w:history="1">
                        <w:r w:rsidRPr="00FB4EA2">
                          <w:rPr>
                            <w:rStyle w:val="Hyperlink"/>
                            <w:rFonts w:ascii="Arial" w:eastAsia="Times New Roman" w:hAnsi="Arial" w:cs="Arial"/>
                            <w:sz w:val="18"/>
                            <w:szCs w:val="18"/>
                            <w:lang w:eastAsia="en-US"/>
                          </w:rPr>
                          <w:t>proposed rules</w:t>
                        </w:r>
                      </w:hyperlink>
                      <w:r w:rsidRPr="00E85B26">
                        <w:rPr>
                          <w:rFonts w:ascii="Arial" w:eastAsia="Times New Roman" w:hAnsi="Arial" w:cs="Arial"/>
                          <w:color w:val="000000" w:themeColor="text1"/>
                          <w:sz w:val="18"/>
                          <w:szCs w:val="18"/>
                          <w:lang w:eastAsia="en-US"/>
                        </w:rPr>
                        <w:t xml:space="preserve"> that would change the requirements for group health plans with respect to uses and disclosures of PHI. The proposed rule would also modify the required content of the HIPAA Notice of Privacy Practices. Comments on the proposed rule are due by mid-February.</w:t>
                      </w:r>
                    </w:p>
                    <w:p w14:paraId="621BA6ED" w14:textId="77777777" w:rsidR="00D8656C" w:rsidRPr="00B53FF9" w:rsidRDefault="00D8656C" w:rsidP="00D8656C">
                      <w:pPr>
                        <w:pStyle w:val="ListParagraph"/>
                        <w:rPr>
                          <w:rFonts w:ascii="Arial" w:eastAsia="Times New Roman" w:hAnsi="Arial" w:cs="Arial"/>
                          <w:color w:val="000000" w:themeColor="text1"/>
                          <w:sz w:val="18"/>
                          <w:szCs w:val="18"/>
                          <w:lang w:eastAsia="en-US"/>
                        </w:rPr>
                      </w:pPr>
                    </w:p>
                    <w:p w14:paraId="59DFC44A" w14:textId="77777777" w:rsidR="00D8656C" w:rsidRDefault="00D8656C" w:rsidP="00D8656C">
                      <w:pPr>
                        <w:pStyle w:val="ListParagraph"/>
                        <w:numPr>
                          <w:ilvl w:val="0"/>
                          <w:numId w:val="33"/>
                        </w:numPr>
                        <w:spacing w:after="0"/>
                        <w:rPr>
                          <w:rFonts w:ascii="Arial" w:eastAsia="Times New Roman" w:hAnsi="Arial" w:cs="Arial"/>
                          <w:color w:val="000000" w:themeColor="text1"/>
                          <w:sz w:val="18"/>
                          <w:szCs w:val="18"/>
                          <w:lang w:eastAsia="en-US"/>
                        </w:rPr>
                      </w:pPr>
                      <w:r w:rsidRPr="00B53FF9">
                        <w:rPr>
                          <w:rFonts w:ascii="Arial" w:eastAsia="Times New Roman" w:hAnsi="Arial" w:cs="Arial"/>
                          <w:color w:val="000000" w:themeColor="text1"/>
                          <w:sz w:val="18"/>
                          <w:szCs w:val="18"/>
                          <w:lang w:eastAsia="en-US"/>
                        </w:rPr>
                        <w:t xml:space="preserve">In mid-December, OCR released a </w:t>
                      </w:r>
                      <w:hyperlink r:id="rId24" w:history="1">
                        <w:r w:rsidRPr="00B53FF9">
                          <w:rPr>
                            <w:rStyle w:val="Hyperlink"/>
                            <w:rFonts w:ascii="Arial" w:eastAsia="Times New Roman" w:hAnsi="Arial" w:cs="Arial"/>
                            <w:sz w:val="18"/>
                            <w:szCs w:val="18"/>
                            <w:lang w:eastAsia="en-US"/>
                          </w:rPr>
                          <w:t>summary of its findings</w:t>
                        </w:r>
                      </w:hyperlink>
                      <w:r w:rsidRPr="00B53FF9">
                        <w:rPr>
                          <w:rFonts w:ascii="Arial" w:eastAsia="Times New Roman" w:hAnsi="Arial" w:cs="Arial"/>
                          <w:color w:val="000000" w:themeColor="text1"/>
                          <w:sz w:val="18"/>
                          <w:szCs w:val="18"/>
                          <w:lang w:eastAsia="en-US"/>
                        </w:rPr>
                        <w:t xml:space="preserve"> from the HIPAA compliance audits it conducted in 2016-2017. Among the findings was that, while covered entities and business associates complied with notification requirements after a breach occurred, most entities failed to conduct appropriate security risk analyses and implement necessary safeguards to adequately protect their PHI in the first place.</w:t>
                      </w:r>
                    </w:p>
                    <w:p w14:paraId="72E333CD" w14:textId="77777777" w:rsidR="00D8656C" w:rsidRPr="004F62E7" w:rsidRDefault="00D8656C" w:rsidP="00D8656C">
                      <w:pPr>
                        <w:pStyle w:val="ListParagraph"/>
                        <w:spacing w:after="0"/>
                        <w:ind w:left="360"/>
                        <w:rPr>
                          <w:rFonts w:ascii="Arial" w:eastAsia="Times New Roman" w:hAnsi="Arial" w:cs="Arial"/>
                          <w:color w:val="000000" w:themeColor="text1"/>
                          <w:sz w:val="18"/>
                          <w:szCs w:val="18"/>
                          <w:lang w:eastAsia="en-US"/>
                        </w:rPr>
                      </w:pPr>
                    </w:p>
                    <w:p w14:paraId="2EFBA5CD" w14:textId="77777777" w:rsidR="00D4084B" w:rsidRPr="00D4084B" w:rsidRDefault="00D4084B" w:rsidP="00D4084B">
                      <w:pPr>
                        <w:rPr>
                          <w:rFonts w:ascii="Arial" w:eastAsia="Times New Roman" w:hAnsi="Arial" w:cs="Arial"/>
                          <w:color w:val="000000" w:themeColor="text1"/>
                          <w:sz w:val="18"/>
                          <w:szCs w:val="18"/>
                          <w:lang w:eastAsia="en-US"/>
                        </w:rPr>
                      </w:pPr>
                    </w:p>
                    <w:p w14:paraId="7EE0E43B" w14:textId="77777777" w:rsidR="00CF3B31" w:rsidRPr="007B59C6" w:rsidRDefault="00CF3B31" w:rsidP="00CF3B31">
                      <w:pPr>
                        <w:pStyle w:val="ListParagraph"/>
                        <w:rPr>
                          <w:rFonts w:ascii="Arial" w:eastAsia="Times New Roman" w:hAnsi="Arial" w:cs="Arial"/>
                          <w:color w:val="000000" w:themeColor="text1"/>
                          <w:sz w:val="18"/>
                          <w:szCs w:val="18"/>
                          <w:lang w:eastAsia="en-US"/>
                        </w:rPr>
                      </w:pPr>
                    </w:p>
                    <w:p w14:paraId="04289455" w14:textId="77777777" w:rsidR="00CF3B31" w:rsidRPr="007B0C57" w:rsidRDefault="00CF3B31" w:rsidP="00CF3B31">
                      <w:pPr>
                        <w:rPr>
                          <w:rFonts w:ascii="Arial" w:eastAsia="Times New Roman" w:hAnsi="Arial" w:cs="Arial"/>
                          <w:color w:val="000000" w:themeColor="text1"/>
                          <w:sz w:val="18"/>
                          <w:szCs w:val="18"/>
                          <w:lang w:eastAsia="en-US"/>
                        </w:rPr>
                      </w:pPr>
                    </w:p>
                    <w:p w14:paraId="5EED3AAB" w14:textId="77777777" w:rsidR="00CF3B31" w:rsidRPr="005C7A6D" w:rsidRDefault="00CF3B31" w:rsidP="00CF3B31">
                      <w:pPr>
                        <w:pStyle w:val="ListParagraph"/>
                        <w:spacing w:line="360" w:lineRule="auto"/>
                        <w:ind w:left="360"/>
                        <w:rPr>
                          <w:rFonts w:ascii="Arial" w:eastAsia="Times New Roman" w:hAnsi="Arial" w:cs="Arial"/>
                          <w:color w:val="000000" w:themeColor="text1"/>
                          <w:sz w:val="18"/>
                          <w:szCs w:val="18"/>
                          <w:lang w:eastAsia="en-US"/>
                        </w:rPr>
                      </w:pPr>
                    </w:p>
                  </w:txbxContent>
                </v:textbox>
                <w10:wrap type="square" anchorx="margin" anchory="margin"/>
              </v:shape>
            </w:pict>
          </mc:Fallback>
        </mc:AlternateContent>
      </w:r>
      <w:r w:rsidR="00D65FCB" w:rsidRPr="00703AE7">
        <w:rPr>
          <w:color w:val="0070C0"/>
          <w:sz w:val="32"/>
          <w:szCs w:val="32"/>
        </w:rPr>
        <w:t>In Other News…</w:t>
      </w:r>
      <w:bookmarkStart w:id="3" w:name="_Toc27560137"/>
      <w:bookmarkStart w:id="4" w:name="_Toc44580996"/>
      <w:bookmarkStart w:id="5" w:name="_Toc52954060"/>
      <w:bookmarkEnd w:id="2"/>
      <w:r w:rsidR="004F62E7">
        <w:rPr>
          <w:color w:val="0070C0"/>
          <w:sz w:val="32"/>
          <w:szCs w:val="32"/>
        </w:rPr>
        <w:br/>
      </w:r>
      <w:r w:rsidR="005C01C7" w:rsidRPr="00703AE7">
        <w:rPr>
          <w:i/>
          <w:iCs/>
        </w:rPr>
        <w:t>Recap of</w:t>
      </w:r>
      <w:r w:rsidR="00AE4C42" w:rsidRPr="00703AE7">
        <w:rPr>
          <w:i/>
          <w:iCs/>
        </w:rPr>
        <w:t xml:space="preserve"> </w:t>
      </w:r>
      <w:r w:rsidR="0011434B" w:rsidRPr="00703AE7">
        <w:rPr>
          <w:i/>
          <w:iCs/>
        </w:rPr>
        <w:t>4th</w:t>
      </w:r>
      <w:r w:rsidR="005C01C7" w:rsidRPr="00703AE7">
        <w:rPr>
          <w:i/>
          <w:iCs/>
        </w:rPr>
        <w:t xml:space="preserve"> Quarter Issue Briefs and Alerts</w:t>
      </w:r>
      <w:bookmarkEnd w:id="3"/>
      <w:bookmarkEnd w:id="4"/>
      <w:bookmarkEnd w:id="5"/>
    </w:p>
    <w:p w14:paraId="1090A61D" w14:textId="77777777" w:rsidR="004F62E7" w:rsidRDefault="004F62E7" w:rsidP="004F62E7">
      <w:pPr>
        <w:spacing w:line="276" w:lineRule="auto"/>
        <w:rPr>
          <w:rFonts w:ascii="Arial" w:hAnsi="Arial" w:cs="Arial"/>
          <w:b/>
          <w:bCs/>
          <w:color w:val="333333"/>
          <w:sz w:val="20"/>
          <w:szCs w:val="20"/>
          <w:shd w:val="clear" w:color="auto" w:fill="FFFFFF"/>
        </w:rPr>
      </w:pPr>
    </w:p>
    <w:p w14:paraId="4031CF44" w14:textId="3536C0D6" w:rsidR="007252DA" w:rsidRPr="004F62E7" w:rsidRDefault="00C5197D" w:rsidP="004F62E7">
      <w:pPr>
        <w:spacing w:line="276" w:lineRule="auto"/>
        <w:rPr>
          <w:rFonts w:ascii="Arial" w:hAnsi="Arial" w:cs="Arial"/>
          <w:b/>
          <w:bCs/>
          <w:color w:val="000000" w:themeColor="text1"/>
          <w:sz w:val="20"/>
          <w:szCs w:val="20"/>
          <w:shd w:val="clear" w:color="auto" w:fill="FFFFFF"/>
        </w:rPr>
      </w:pPr>
      <w:r w:rsidRPr="004F62E7">
        <w:rPr>
          <w:rFonts w:ascii="Arial" w:hAnsi="Arial" w:cs="Arial"/>
          <w:b/>
          <w:bCs/>
          <w:color w:val="000000" w:themeColor="text1"/>
          <w:sz w:val="20"/>
          <w:szCs w:val="20"/>
          <w:shd w:val="clear" w:color="auto" w:fill="FFFFFF"/>
        </w:rPr>
        <w:t>2020 Employer Reporting – Slight Extension &amp; Transition Relief</w:t>
      </w:r>
    </w:p>
    <w:p w14:paraId="5F09346C" w14:textId="56F10641" w:rsidR="00B62E66" w:rsidRPr="004F62E7" w:rsidRDefault="00B62E66" w:rsidP="004F62E7">
      <w:pPr>
        <w:spacing w:line="276" w:lineRule="auto"/>
        <w:rPr>
          <w:rFonts w:ascii="Arial" w:hAnsi="Arial" w:cs="Arial"/>
          <w:color w:val="000000" w:themeColor="text1"/>
          <w:sz w:val="20"/>
          <w:szCs w:val="20"/>
          <w:shd w:val="clear" w:color="auto" w:fill="FFFFFF"/>
        </w:rPr>
      </w:pPr>
    </w:p>
    <w:p w14:paraId="7789D017" w14:textId="5CF3F28F" w:rsidR="00B32CFE" w:rsidRPr="004F62E7" w:rsidRDefault="00B32CFE" w:rsidP="004F62E7">
      <w:pPr>
        <w:spacing w:line="276" w:lineRule="auto"/>
        <w:rPr>
          <w:rFonts w:ascii="Arial" w:hAnsi="Arial" w:cs="Arial"/>
          <w:color w:val="000000" w:themeColor="text1"/>
          <w:sz w:val="20"/>
          <w:szCs w:val="20"/>
          <w:shd w:val="clear" w:color="auto" w:fill="FFFFFF"/>
        </w:rPr>
      </w:pPr>
      <w:r w:rsidRPr="004F62E7">
        <w:rPr>
          <w:rFonts w:ascii="Arial" w:hAnsi="Arial" w:cs="Arial"/>
          <w:color w:val="000000" w:themeColor="text1"/>
          <w:sz w:val="20"/>
          <w:szCs w:val="20"/>
          <w:shd w:val="clear" w:color="auto" w:fill="FFFFFF"/>
        </w:rPr>
        <w:t>IRS Notice 2020-76 once again extends the due date to March 2</w:t>
      </w:r>
      <w:r w:rsidRPr="004F62E7">
        <w:rPr>
          <w:rFonts w:ascii="Arial" w:hAnsi="Arial" w:cs="Arial"/>
          <w:color w:val="000000" w:themeColor="text1"/>
          <w:sz w:val="20"/>
          <w:szCs w:val="20"/>
          <w:shd w:val="clear" w:color="auto" w:fill="FFFFFF"/>
          <w:vertAlign w:val="superscript"/>
        </w:rPr>
        <w:t>nd</w:t>
      </w:r>
      <w:r w:rsidRPr="004F62E7">
        <w:rPr>
          <w:rFonts w:ascii="Arial" w:hAnsi="Arial" w:cs="Arial"/>
          <w:color w:val="000000" w:themeColor="text1"/>
          <w:sz w:val="20"/>
          <w:szCs w:val="20"/>
          <w:shd w:val="clear" w:color="auto" w:fill="FFFFFF"/>
        </w:rPr>
        <w:t>, 2021 for providing Form 1095s to individuals and is allowing Form 1095-Bs to be made available upon request rather than requiring individual delivery. The IRS also granted one final year of penalty relief for good faith reporting errors.</w:t>
      </w:r>
    </w:p>
    <w:p w14:paraId="01A039F8" w14:textId="77777777" w:rsidR="00B32CFE" w:rsidRPr="004F62E7" w:rsidRDefault="00B32CFE" w:rsidP="004F62E7">
      <w:pPr>
        <w:spacing w:line="276" w:lineRule="auto"/>
        <w:rPr>
          <w:rFonts w:ascii="Arial" w:hAnsi="Arial" w:cs="Arial"/>
          <w:color w:val="000000" w:themeColor="text1"/>
          <w:sz w:val="20"/>
          <w:szCs w:val="20"/>
          <w:shd w:val="clear" w:color="auto" w:fill="FFFFFF"/>
        </w:rPr>
      </w:pPr>
    </w:p>
    <w:p w14:paraId="03C866B2" w14:textId="654E53AF" w:rsidR="00FD6255" w:rsidRPr="00FD6255" w:rsidRDefault="00CC6110" w:rsidP="004F62E7">
      <w:pPr>
        <w:spacing w:line="276" w:lineRule="auto"/>
        <w:rPr>
          <w:rFonts w:ascii="Arial" w:hAnsi="Arial" w:cs="Arial"/>
          <w:sz w:val="20"/>
          <w:szCs w:val="20"/>
        </w:rPr>
      </w:pPr>
      <w:r w:rsidRPr="00FD6255">
        <w:rPr>
          <w:rFonts w:ascii="Arial" w:hAnsi="Arial" w:cs="Arial"/>
          <w:color w:val="000000" w:themeColor="text1"/>
          <w:sz w:val="20"/>
          <w:szCs w:val="20"/>
          <w:shd w:val="clear" w:color="auto" w:fill="FFFFFF"/>
        </w:rPr>
        <w:t xml:space="preserve">More here: </w:t>
      </w:r>
      <w:hyperlink r:id="rId25" w:history="1">
        <w:r w:rsidR="00FD6255" w:rsidRPr="00FD6255">
          <w:rPr>
            <w:rStyle w:val="Hyperlink"/>
            <w:rFonts w:ascii="Arial" w:hAnsi="Arial" w:cs="Arial"/>
            <w:sz w:val="20"/>
            <w:szCs w:val="20"/>
          </w:rPr>
          <w:t>https://benefitcomply.com/2020-employer-reporting-slight-extension-transition-relief/</w:t>
        </w:r>
      </w:hyperlink>
    </w:p>
    <w:p w14:paraId="2EF12332" w14:textId="3D5318DE" w:rsidR="0044045F" w:rsidRPr="004F62E7" w:rsidRDefault="0044045F" w:rsidP="004F62E7">
      <w:pPr>
        <w:spacing w:line="276" w:lineRule="auto"/>
        <w:rPr>
          <w:rFonts w:ascii="Arial" w:hAnsi="Arial" w:cs="Arial"/>
          <w:b/>
          <w:bCs/>
          <w:color w:val="000000" w:themeColor="text1"/>
          <w:sz w:val="20"/>
          <w:szCs w:val="20"/>
          <w:shd w:val="clear" w:color="auto" w:fill="FFFFFF"/>
        </w:rPr>
      </w:pPr>
    </w:p>
    <w:p w14:paraId="37EDD271" w14:textId="43D4DED0" w:rsidR="00F029CC" w:rsidRPr="004F62E7" w:rsidRDefault="00F029CC" w:rsidP="004F62E7">
      <w:pPr>
        <w:spacing w:line="276" w:lineRule="auto"/>
        <w:rPr>
          <w:rFonts w:ascii="Arial" w:hAnsi="Arial" w:cs="Arial"/>
          <w:color w:val="000000" w:themeColor="text1"/>
          <w:sz w:val="20"/>
          <w:szCs w:val="20"/>
        </w:rPr>
      </w:pPr>
      <w:r w:rsidRPr="004F62E7">
        <w:rPr>
          <w:rFonts w:ascii="Arial" w:hAnsi="Arial" w:cs="Arial"/>
          <w:b/>
          <w:bCs/>
          <w:color w:val="000000" w:themeColor="text1"/>
          <w:sz w:val="20"/>
          <w:szCs w:val="20"/>
          <w:shd w:val="clear" w:color="auto" w:fill="FFFFFF"/>
        </w:rPr>
        <w:t>IRS Announces 2021 Health FSA &amp; Qualified Transportation Limits</w:t>
      </w:r>
    </w:p>
    <w:p w14:paraId="0C7EEC10" w14:textId="19AD8FE0" w:rsidR="001600D5" w:rsidRPr="004F62E7" w:rsidRDefault="001600D5" w:rsidP="004F62E7">
      <w:pPr>
        <w:spacing w:line="276" w:lineRule="auto"/>
        <w:rPr>
          <w:rFonts w:ascii="Arial" w:hAnsi="Arial" w:cs="Arial"/>
          <w:color w:val="000000" w:themeColor="text1"/>
          <w:sz w:val="20"/>
          <w:szCs w:val="20"/>
        </w:rPr>
      </w:pPr>
    </w:p>
    <w:p w14:paraId="400135BB" w14:textId="2BB17E3F" w:rsidR="000345BB" w:rsidRPr="004F62E7" w:rsidRDefault="00212781" w:rsidP="004F62E7">
      <w:pPr>
        <w:spacing w:line="276" w:lineRule="auto"/>
        <w:rPr>
          <w:rStyle w:val="Strong"/>
          <w:rFonts w:ascii="Arial" w:hAnsi="Arial" w:cs="Arial"/>
          <w:b/>
          <w:bCs/>
          <w:color w:val="000000" w:themeColor="text1"/>
          <w:sz w:val="20"/>
          <w:szCs w:val="20"/>
        </w:rPr>
      </w:pPr>
      <w:r w:rsidRPr="004F62E7">
        <w:rPr>
          <w:rFonts w:ascii="Arial" w:hAnsi="Arial" w:cs="Arial"/>
          <w:color w:val="000000" w:themeColor="text1"/>
          <w:sz w:val="20"/>
          <w:szCs w:val="20"/>
          <w:shd w:val="clear" w:color="auto" w:fill="FFFFFF"/>
        </w:rPr>
        <w:t>In Revenue Procedure 2020-45, the IRS sets forth a variety of 2021 adjusted tax limits. Among other things, the notice indicates that employee contribution limits toward health flexible spending arrangements (FSAs) and qualified transportation fringe benefits are unchanged for 2021. The limit on annual employee contributions toward health FSAs for 2021 is $2,750, with the ability to carryover up to $550.</w:t>
      </w:r>
      <w:r w:rsidR="00D8656C">
        <w:rPr>
          <w:rFonts w:ascii="Arial" w:hAnsi="Arial" w:cs="Arial"/>
          <w:color w:val="000000" w:themeColor="text1"/>
          <w:sz w:val="20"/>
          <w:szCs w:val="20"/>
          <w:shd w:val="clear" w:color="auto" w:fill="FFFFFF"/>
        </w:rPr>
        <w:t xml:space="preserve"> (And note that the recently-passed Covid-19 relief legislation mentioned below temporarily increases the carryover to an unlimited amount.)</w:t>
      </w:r>
      <w:r w:rsidRPr="004F62E7">
        <w:rPr>
          <w:rFonts w:ascii="Arial" w:hAnsi="Arial" w:cs="Arial"/>
          <w:color w:val="000000" w:themeColor="text1"/>
          <w:sz w:val="20"/>
          <w:szCs w:val="20"/>
          <w:shd w:val="clear" w:color="auto" w:fill="FFFFFF"/>
        </w:rPr>
        <w:t xml:space="preserve"> The limit on monthly contributions toward qualified transportation and parking benefits for 2021 remains at $270. </w:t>
      </w:r>
    </w:p>
    <w:p w14:paraId="3AC0D723" w14:textId="6CBEBC27" w:rsidR="000345BB" w:rsidRPr="004F62E7" w:rsidRDefault="000345BB" w:rsidP="004F62E7">
      <w:pPr>
        <w:pStyle w:val="Heading2"/>
        <w:numPr>
          <w:ilvl w:val="0"/>
          <w:numId w:val="0"/>
        </w:numPr>
        <w:shd w:val="clear" w:color="auto" w:fill="FFFFFF"/>
        <w:spacing w:after="0" w:line="276" w:lineRule="auto"/>
        <w:ind w:left="360" w:hanging="360"/>
        <w:rPr>
          <w:rStyle w:val="Strong"/>
          <w:b/>
          <w:bCs/>
          <w:color w:val="000000" w:themeColor="text1"/>
        </w:rPr>
      </w:pPr>
    </w:p>
    <w:p w14:paraId="0735399C" w14:textId="2B0B81A4" w:rsidR="000345BB" w:rsidRPr="004F62E7" w:rsidRDefault="00212781" w:rsidP="004F62E7">
      <w:pPr>
        <w:spacing w:line="276" w:lineRule="auto"/>
        <w:rPr>
          <w:rStyle w:val="Strong"/>
          <w:rFonts w:ascii="Arial" w:hAnsi="Arial" w:cs="Arial"/>
          <w:color w:val="000000" w:themeColor="text1"/>
          <w:sz w:val="20"/>
          <w:szCs w:val="20"/>
        </w:rPr>
      </w:pPr>
      <w:r w:rsidRPr="004F62E7">
        <w:rPr>
          <w:rStyle w:val="Strong"/>
          <w:rFonts w:ascii="Arial" w:hAnsi="Arial" w:cs="Arial"/>
          <w:color w:val="000000" w:themeColor="text1"/>
          <w:sz w:val="20"/>
          <w:szCs w:val="20"/>
        </w:rPr>
        <w:t xml:space="preserve">More here: </w:t>
      </w:r>
      <w:hyperlink r:id="rId26" w:history="1">
        <w:r w:rsidRPr="004F62E7">
          <w:rPr>
            <w:rStyle w:val="Hyperlink"/>
            <w:rFonts w:ascii="Arial" w:hAnsi="Arial" w:cs="Arial"/>
            <w:color w:val="000000" w:themeColor="text1"/>
            <w:sz w:val="20"/>
            <w:szCs w:val="20"/>
          </w:rPr>
          <w:t>https://benefitcomply.com/irs-announces-2021-health-fsa-qualified-transportation-limits/</w:t>
        </w:r>
      </w:hyperlink>
    </w:p>
    <w:p w14:paraId="5DF4C8EB" w14:textId="77777777" w:rsidR="00212781" w:rsidRPr="004F62E7" w:rsidRDefault="00212781" w:rsidP="004F62E7">
      <w:pPr>
        <w:spacing w:line="276" w:lineRule="auto"/>
        <w:rPr>
          <w:rStyle w:val="Strong"/>
          <w:rFonts w:ascii="Arial" w:hAnsi="Arial" w:cs="Arial"/>
          <w:color w:val="000000" w:themeColor="text1"/>
        </w:rPr>
      </w:pPr>
    </w:p>
    <w:p w14:paraId="4D43C5A2" w14:textId="20FFB3BB" w:rsidR="000345BB" w:rsidRPr="004F62E7" w:rsidRDefault="001A5FEA" w:rsidP="004F62E7">
      <w:pPr>
        <w:pStyle w:val="Heading2"/>
        <w:numPr>
          <w:ilvl w:val="0"/>
          <w:numId w:val="0"/>
        </w:numPr>
        <w:shd w:val="clear" w:color="auto" w:fill="FFFFFF"/>
        <w:spacing w:after="0" w:line="276" w:lineRule="auto"/>
        <w:ind w:left="360" w:hanging="360"/>
        <w:rPr>
          <w:b/>
          <w:bCs/>
          <w:color w:val="000000" w:themeColor="text1"/>
          <w:shd w:val="clear" w:color="auto" w:fill="FFFFFF"/>
        </w:rPr>
      </w:pPr>
      <w:r w:rsidRPr="004F62E7">
        <w:rPr>
          <w:b/>
          <w:bCs/>
          <w:color w:val="000000" w:themeColor="text1"/>
          <w:shd w:val="clear" w:color="auto" w:fill="FFFFFF"/>
        </w:rPr>
        <w:t>Schedules A &amp; C: A Closer Look</w:t>
      </w:r>
    </w:p>
    <w:p w14:paraId="0C9ED7F1" w14:textId="4172C579" w:rsidR="001A5FEA" w:rsidRPr="004F62E7" w:rsidRDefault="001A5FEA" w:rsidP="004F62E7">
      <w:pPr>
        <w:spacing w:line="276" w:lineRule="auto"/>
        <w:rPr>
          <w:rFonts w:ascii="Arial" w:hAnsi="Arial" w:cs="Arial"/>
          <w:color w:val="000000" w:themeColor="text1"/>
          <w:sz w:val="20"/>
          <w:szCs w:val="20"/>
          <w:lang w:eastAsia="en-US"/>
        </w:rPr>
      </w:pPr>
    </w:p>
    <w:p w14:paraId="6B0E939D" w14:textId="23424640" w:rsidR="0029541A" w:rsidRPr="004F62E7" w:rsidRDefault="0029541A" w:rsidP="004F62E7">
      <w:pPr>
        <w:spacing w:line="276" w:lineRule="auto"/>
        <w:rPr>
          <w:rFonts w:ascii="Arial" w:hAnsi="Arial" w:cs="Arial"/>
          <w:color w:val="000000" w:themeColor="text1"/>
          <w:sz w:val="20"/>
          <w:szCs w:val="20"/>
          <w:lang w:eastAsia="en-US"/>
        </w:rPr>
      </w:pPr>
      <w:r w:rsidRPr="004F62E7">
        <w:rPr>
          <w:rFonts w:ascii="Arial" w:hAnsi="Arial" w:cs="Arial"/>
          <w:color w:val="000000" w:themeColor="text1"/>
          <w:sz w:val="20"/>
          <w:szCs w:val="20"/>
          <w:shd w:val="clear" w:color="auto" w:fill="FFFFFF"/>
        </w:rPr>
        <w:t>Schedules A &amp; C are attached to Form 5500 and used to report insurance and service provider information, respectively. In this issue brief, we briefly discuss the basics of each schedule, clear up some common misconceptions surrounding the schedules, and provide a few tips for Form 5500 preparers. Finally, we preview proposed 5500 reporting changes.</w:t>
      </w:r>
    </w:p>
    <w:p w14:paraId="32E582BB" w14:textId="77777777" w:rsidR="0029541A" w:rsidRPr="004F62E7" w:rsidRDefault="0029541A" w:rsidP="004F62E7">
      <w:pPr>
        <w:spacing w:line="276" w:lineRule="auto"/>
        <w:rPr>
          <w:rStyle w:val="Strong"/>
          <w:rFonts w:ascii="Arial" w:hAnsi="Arial" w:cs="Arial"/>
          <w:b/>
          <w:bCs/>
          <w:color w:val="000000" w:themeColor="text1"/>
          <w:sz w:val="20"/>
          <w:szCs w:val="20"/>
        </w:rPr>
      </w:pPr>
    </w:p>
    <w:p w14:paraId="25E2BDCE" w14:textId="1F7FE4DE" w:rsidR="000345BB" w:rsidRPr="00703AE7" w:rsidRDefault="0029541A" w:rsidP="004F62E7">
      <w:pPr>
        <w:spacing w:line="276" w:lineRule="auto"/>
        <w:rPr>
          <w:rStyle w:val="Strong"/>
          <w:rFonts w:ascii="Arial" w:hAnsi="Arial" w:cs="Arial"/>
          <w:color w:val="333333"/>
          <w:sz w:val="20"/>
          <w:szCs w:val="20"/>
        </w:rPr>
      </w:pPr>
      <w:r w:rsidRPr="004F62E7">
        <w:rPr>
          <w:rStyle w:val="Strong"/>
          <w:rFonts w:ascii="Arial" w:hAnsi="Arial" w:cs="Arial"/>
          <w:color w:val="000000" w:themeColor="text1"/>
          <w:sz w:val="20"/>
          <w:szCs w:val="20"/>
        </w:rPr>
        <w:t xml:space="preserve">More here: </w:t>
      </w:r>
      <w:hyperlink r:id="rId27" w:history="1">
        <w:r w:rsidRPr="004F62E7">
          <w:rPr>
            <w:rStyle w:val="Hyperlink"/>
            <w:rFonts w:ascii="Arial" w:hAnsi="Arial" w:cs="Arial"/>
            <w:color w:val="000000" w:themeColor="text1"/>
            <w:sz w:val="20"/>
            <w:szCs w:val="20"/>
          </w:rPr>
          <w:t>https://benefitcomply.com/schedules-a-c-a-closer-look/</w:t>
        </w:r>
      </w:hyperlink>
    </w:p>
    <w:p w14:paraId="73829CF5" w14:textId="2434A4A9" w:rsidR="0029541A" w:rsidRPr="00703AE7" w:rsidRDefault="0029541A" w:rsidP="004F62E7">
      <w:pPr>
        <w:spacing w:line="276" w:lineRule="auto"/>
        <w:rPr>
          <w:rStyle w:val="Strong"/>
          <w:rFonts w:ascii="Arial" w:hAnsi="Arial" w:cs="Arial"/>
          <w:color w:val="333333"/>
          <w:sz w:val="20"/>
          <w:szCs w:val="20"/>
        </w:rPr>
      </w:pPr>
    </w:p>
    <w:p w14:paraId="212F13D9" w14:textId="77777777" w:rsidR="004F62E7" w:rsidRDefault="004F62E7" w:rsidP="004F62E7">
      <w:pPr>
        <w:spacing w:line="276" w:lineRule="auto"/>
        <w:rPr>
          <w:rStyle w:val="Strong"/>
          <w:rFonts w:ascii="Arial" w:hAnsi="Arial" w:cs="Arial"/>
          <w:b/>
          <w:bCs/>
          <w:color w:val="333333"/>
          <w:sz w:val="20"/>
          <w:szCs w:val="20"/>
        </w:rPr>
      </w:pPr>
    </w:p>
    <w:p w14:paraId="2CBBEC68" w14:textId="77777777" w:rsidR="004F62E7" w:rsidRDefault="004F62E7" w:rsidP="004F62E7">
      <w:pPr>
        <w:spacing w:line="276" w:lineRule="auto"/>
        <w:rPr>
          <w:rStyle w:val="Strong"/>
          <w:rFonts w:ascii="Arial" w:hAnsi="Arial" w:cs="Arial"/>
          <w:b/>
          <w:bCs/>
          <w:color w:val="333333"/>
          <w:sz w:val="20"/>
          <w:szCs w:val="20"/>
        </w:rPr>
      </w:pPr>
    </w:p>
    <w:p w14:paraId="1CDB0E86" w14:textId="77777777" w:rsidR="004F62E7" w:rsidRDefault="004F62E7" w:rsidP="004F62E7">
      <w:pPr>
        <w:spacing w:line="276" w:lineRule="auto"/>
        <w:rPr>
          <w:rStyle w:val="Strong"/>
          <w:rFonts w:ascii="Arial" w:hAnsi="Arial" w:cs="Arial"/>
          <w:b/>
          <w:bCs/>
          <w:color w:val="333333"/>
          <w:sz w:val="20"/>
          <w:szCs w:val="20"/>
        </w:rPr>
      </w:pPr>
    </w:p>
    <w:p w14:paraId="14B01B16" w14:textId="19786DA7" w:rsidR="007D1F3D" w:rsidRPr="004F62E7" w:rsidRDefault="0089260A" w:rsidP="004F62E7">
      <w:pPr>
        <w:spacing w:line="276" w:lineRule="auto"/>
        <w:rPr>
          <w:rStyle w:val="Strong"/>
          <w:rFonts w:ascii="Arial" w:hAnsi="Arial" w:cs="Arial"/>
          <w:b/>
          <w:bCs/>
          <w:color w:val="000000" w:themeColor="text1"/>
          <w:sz w:val="20"/>
          <w:szCs w:val="20"/>
        </w:rPr>
      </w:pPr>
      <w:r w:rsidRPr="004F62E7">
        <w:rPr>
          <w:rStyle w:val="Strong"/>
          <w:rFonts w:ascii="Arial" w:hAnsi="Arial" w:cs="Arial"/>
          <w:b/>
          <w:bCs/>
          <w:color w:val="000000" w:themeColor="text1"/>
          <w:sz w:val="20"/>
          <w:szCs w:val="20"/>
        </w:rPr>
        <w:t>Updated PCORI Fees Released</w:t>
      </w:r>
    </w:p>
    <w:p w14:paraId="3DDD0947" w14:textId="21DED743" w:rsidR="0089260A" w:rsidRPr="004F62E7" w:rsidRDefault="0089260A" w:rsidP="004F62E7">
      <w:pPr>
        <w:spacing w:line="276" w:lineRule="auto"/>
        <w:rPr>
          <w:rStyle w:val="Strong"/>
          <w:rFonts w:ascii="Arial" w:hAnsi="Arial" w:cs="Arial"/>
          <w:b/>
          <w:bCs/>
          <w:color w:val="000000" w:themeColor="text1"/>
          <w:sz w:val="20"/>
          <w:szCs w:val="20"/>
        </w:rPr>
      </w:pPr>
    </w:p>
    <w:p w14:paraId="5AA13F67" w14:textId="34DCA733" w:rsidR="0089260A" w:rsidRPr="004F62E7" w:rsidRDefault="0089260A" w:rsidP="004F62E7">
      <w:pPr>
        <w:spacing w:line="276" w:lineRule="auto"/>
        <w:rPr>
          <w:rFonts w:ascii="Arial" w:hAnsi="Arial" w:cs="Arial"/>
          <w:color w:val="000000" w:themeColor="text1"/>
          <w:sz w:val="20"/>
          <w:szCs w:val="20"/>
          <w:lang w:eastAsia="en-US"/>
        </w:rPr>
      </w:pPr>
      <w:r w:rsidRPr="004F62E7">
        <w:rPr>
          <w:rFonts w:ascii="Arial" w:hAnsi="Arial" w:cs="Arial"/>
          <w:color w:val="000000" w:themeColor="text1"/>
          <w:sz w:val="20"/>
          <w:szCs w:val="20"/>
          <w:lang w:eastAsia="en-US"/>
        </w:rPr>
        <w:t>In Notice 2020-84, the IRS provided the adjusted PCORI fee of $2.66 for plan years ending in October 2020 through September 2021. Employers who sponsored self-funded group medical plans are required to report and pay the ACA Patient-Centered Outcomes Research Institute (PCORI) fees annually. In the spending bill passed late in 2019, the PCORI fee (which was set to expire) was extended another 10 years.</w:t>
      </w:r>
    </w:p>
    <w:p w14:paraId="770A4222" w14:textId="77777777" w:rsidR="0089260A" w:rsidRPr="004F62E7" w:rsidRDefault="0089260A" w:rsidP="004F62E7">
      <w:pPr>
        <w:spacing w:line="276" w:lineRule="auto"/>
        <w:rPr>
          <w:rFonts w:ascii="Arial" w:hAnsi="Arial" w:cs="Arial"/>
          <w:color w:val="000000" w:themeColor="text1"/>
          <w:sz w:val="20"/>
          <w:szCs w:val="20"/>
          <w:lang w:eastAsia="en-US"/>
        </w:rPr>
      </w:pPr>
    </w:p>
    <w:p w14:paraId="33CDC645" w14:textId="12EF4A26" w:rsidR="0084247A" w:rsidRPr="00703AE7" w:rsidRDefault="0089260A" w:rsidP="004F62E7">
      <w:pPr>
        <w:spacing w:line="276" w:lineRule="auto"/>
        <w:rPr>
          <w:rFonts w:ascii="Arial" w:hAnsi="Arial" w:cs="Arial"/>
          <w:color w:val="4C4C4C"/>
          <w:sz w:val="20"/>
          <w:szCs w:val="20"/>
          <w:lang w:eastAsia="en-US"/>
        </w:rPr>
      </w:pPr>
      <w:r w:rsidRPr="004F62E7">
        <w:rPr>
          <w:rFonts w:ascii="Arial" w:hAnsi="Arial" w:cs="Arial"/>
          <w:color w:val="000000" w:themeColor="text1"/>
          <w:sz w:val="20"/>
          <w:szCs w:val="20"/>
          <w:lang w:eastAsia="en-US"/>
        </w:rPr>
        <w:t xml:space="preserve">More here: </w:t>
      </w:r>
      <w:hyperlink r:id="rId28" w:history="1">
        <w:r w:rsidRPr="004F62E7">
          <w:rPr>
            <w:rStyle w:val="Hyperlink"/>
            <w:rFonts w:ascii="Arial" w:hAnsi="Arial" w:cs="Arial"/>
            <w:color w:val="000000" w:themeColor="text1"/>
            <w:sz w:val="20"/>
            <w:szCs w:val="20"/>
            <w:lang w:eastAsia="en-US"/>
          </w:rPr>
          <w:t>https://benefitcomply.com/updated-pcori-fees-released/</w:t>
        </w:r>
      </w:hyperlink>
    </w:p>
    <w:p w14:paraId="597D63A4" w14:textId="562536BA" w:rsidR="0084247A" w:rsidRPr="00703AE7" w:rsidRDefault="0084247A" w:rsidP="004F62E7">
      <w:pPr>
        <w:spacing w:line="276" w:lineRule="auto"/>
        <w:rPr>
          <w:rFonts w:ascii="Arial" w:hAnsi="Arial" w:cs="Arial"/>
          <w:color w:val="555555"/>
          <w:sz w:val="20"/>
          <w:szCs w:val="20"/>
          <w:shd w:val="clear" w:color="auto" w:fill="FFFFFF"/>
        </w:rPr>
      </w:pPr>
    </w:p>
    <w:p w14:paraId="33DA5F1A" w14:textId="2330CC80" w:rsidR="00550362" w:rsidRPr="004F62E7" w:rsidRDefault="00364595" w:rsidP="004F62E7">
      <w:pPr>
        <w:spacing w:line="276" w:lineRule="auto"/>
        <w:rPr>
          <w:rFonts w:ascii="Arial" w:hAnsi="Arial" w:cs="Arial"/>
          <w:b/>
          <w:bCs/>
          <w:color w:val="000000" w:themeColor="text1"/>
          <w:sz w:val="20"/>
          <w:szCs w:val="20"/>
          <w:shd w:val="clear" w:color="auto" w:fill="FFFFFF"/>
        </w:rPr>
      </w:pPr>
      <w:r w:rsidRPr="004F62E7">
        <w:rPr>
          <w:rFonts w:ascii="Arial" w:hAnsi="Arial" w:cs="Arial"/>
          <w:b/>
          <w:bCs/>
          <w:color w:val="000000" w:themeColor="text1"/>
          <w:sz w:val="20"/>
          <w:szCs w:val="20"/>
          <w:shd w:val="clear" w:color="auto" w:fill="FFFFFF"/>
        </w:rPr>
        <w:t>Group Health Plan Coverage of COVID-19 Immunizations</w:t>
      </w:r>
    </w:p>
    <w:p w14:paraId="22221D99" w14:textId="77777777" w:rsidR="00534D14" w:rsidRPr="004F62E7" w:rsidRDefault="00534D14" w:rsidP="004F62E7">
      <w:pPr>
        <w:spacing w:line="276" w:lineRule="auto"/>
        <w:rPr>
          <w:rFonts w:ascii="Arial" w:hAnsi="Arial" w:cs="Arial"/>
          <w:color w:val="000000" w:themeColor="text1"/>
          <w:sz w:val="20"/>
          <w:szCs w:val="20"/>
        </w:rPr>
      </w:pPr>
    </w:p>
    <w:p w14:paraId="60441765" w14:textId="7BEDA249" w:rsidR="001003D3" w:rsidRPr="004F62E7" w:rsidRDefault="004C5DAD" w:rsidP="004F62E7">
      <w:pPr>
        <w:spacing w:line="276"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N</w:t>
      </w:r>
      <w:r w:rsidR="00534D14" w:rsidRPr="004F62E7">
        <w:rPr>
          <w:rFonts w:ascii="Arial" w:hAnsi="Arial" w:cs="Arial"/>
          <w:color w:val="000000" w:themeColor="text1"/>
          <w:sz w:val="20"/>
          <w:szCs w:val="20"/>
          <w:shd w:val="clear" w:color="auto" w:fill="FFFFFF"/>
        </w:rPr>
        <w:t>on-grandfathered group health plans must prepare to provide coverage for COVID-19 immunizations with no cost-sharing. Coverage with no cost-sharing must be available for both in-network and out-of-network providers within 15 days of such immunizations being recommended by the United States Preventive Services Task Force (USPSTF) or the Advisory Committee on Immunization Practices (ACIP). Grandfathered group health plans are encouraged, but not required, to provide this coverage as well.  </w:t>
      </w:r>
    </w:p>
    <w:p w14:paraId="17061DEE" w14:textId="77777777" w:rsidR="00806DF2" w:rsidRPr="004F62E7" w:rsidRDefault="00806DF2" w:rsidP="004F62E7">
      <w:pPr>
        <w:spacing w:line="276" w:lineRule="auto"/>
        <w:rPr>
          <w:rFonts w:ascii="Arial" w:hAnsi="Arial" w:cs="Arial"/>
          <w:color w:val="000000" w:themeColor="text1"/>
          <w:sz w:val="20"/>
          <w:szCs w:val="20"/>
          <w:shd w:val="clear" w:color="auto" w:fill="FFFFFF"/>
        </w:rPr>
      </w:pPr>
    </w:p>
    <w:p w14:paraId="44FDB940" w14:textId="0BDC8CBC" w:rsidR="00806DF2" w:rsidRPr="004F62E7" w:rsidRDefault="00806DF2" w:rsidP="004F62E7">
      <w:pPr>
        <w:spacing w:line="276" w:lineRule="auto"/>
        <w:rPr>
          <w:rFonts w:ascii="Arial" w:hAnsi="Arial" w:cs="Arial"/>
          <w:color w:val="000000" w:themeColor="text1"/>
          <w:sz w:val="20"/>
          <w:szCs w:val="20"/>
          <w:shd w:val="clear" w:color="auto" w:fill="FFFFFF"/>
        </w:rPr>
      </w:pPr>
      <w:r w:rsidRPr="004F62E7">
        <w:rPr>
          <w:rFonts w:ascii="Arial" w:hAnsi="Arial" w:cs="Arial"/>
          <w:color w:val="000000" w:themeColor="text1"/>
          <w:sz w:val="20"/>
          <w:szCs w:val="20"/>
          <w:shd w:val="clear" w:color="auto" w:fill="FFFFFF"/>
        </w:rPr>
        <w:t xml:space="preserve">More here: </w:t>
      </w:r>
      <w:hyperlink r:id="rId29" w:history="1">
        <w:r w:rsidR="00534D14" w:rsidRPr="004F62E7">
          <w:rPr>
            <w:rStyle w:val="Hyperlink"/>
            <w:rFonts w:ascii="Arial" w:hAnsi="Arial" w:cs="Arial"/>
            <w:color w:val="000000" w:themeColor="text1"/>
            <w:sz w:val="20"/>
            <w:szCs w:val="20"/>
            <w:shd w:val="clear" w:color="auto" w:fill="FFFFFF"/>
          </w:rPr>
          <w:t>https://benefitcomply.com/group-health-plan-coverage-of-covid-19-immunizations/</w:t>
        </w:r>
      </w:hyperlink>
    </w:p>
    <w:p w14:paraId="592EF6CB" w14:textId="77777777" w:rsidR="00534D14" w:rsidRPr="00703AE7" w:rsidRDefault="00534D14" w:rsidP="004F62E7">
      <w:pPr>
        <w:spacing w:line="276" w:lineRule="auto"/>
        <w:rPr>
          <w:rFonts w:ascii="Arial" w:hAnsi="Arial" w:cs="Arial"/>
          <w:color w:val="555555"/>
          <w:sz w:val="20"/>
          <w:szCs w:val="20"/>
          <w:shd w:val="clear" w:color="auto" w:fill="FFFFFF"/>
        </w:rPr>
      </w:pPr>
    </w:p>
    <w:p w14:paraId="5F05E2BA" w14:textId="7CA3498F" w:rsidR="00550362" w:rsidRPr="004F62E7" w:rsidRDefault="005A6D2A" w:rsidP="004F62E7">
      <w:pPr>
        <w:spacing w:line="276" w:lineRule="auto"/>
        <w:rPr>
          <w:rFonts w:ascii="Arial" w:hAnsi="Arial" w:cs="Arial"/>
          <w:color w:val="000000" w:themeColor="text1"/>
          <w:sz w:val="20"/>
          <w:szCs w:val="20"/>
        </w:rPr>
      </w:pPr>
      <w:r w:rsidRPr="004F62E7">
        <w:rPr>
          <w:rFonts w:ascii="Arial" w:hAnsi="Arial" w:cs="Arial"/>
          <w:b/>
          <w:bCs/>
          <w:color w:val="000000" w:themeColor="text1"/>
          <w:sz w:val="20"/>
          <w:szCs w:val="20"/>
          <w:shd w:val="clear" w:color="auto" w:fill="FFFFFF"/>
        </w:rPr>
        <w:t>Health &amp; Welfare Benefit Nondiscrimination Rules</w:t>
      </w:r>
    </w:p>
    <w:p w14:paraId="645BB973" w14:textId="77777777" w:rsidR="005A6D2A" w:rsidRPr="004F62E7" w:rsidRDefault="005A6D2A" w:rsidP="004F62E7">
      <w:pPr>
        <w:spacing w:line="276" w:lineRule="auto"/>
        <w:rPr>
          <w:rFonts w:ascii="Arial" w:hAnsi="Arial" w:cs="Arial"/>
          <w:color w:val="000000" w:themeColor="text1"/>
          <w:sz w:val="20"/>
          <w:szCs w:val="20"/>
        </w:rPr>
      </w:pPr>
    </w:p>
    <w:p w14:paraId="76E1B7B9" w14:textId="0881C51A" w:rsidR="008A484C" w:rsidRPr="004F62E7" w:rsidRDefault="0030621D" w:rsidP="004F62E7">
      <w:pPr>
        <w:spacing w:line="276" w:lineRule="auto"/>
        <w:rPr>
          <w:rFonts w:ascii="Arial" w:hAnsi="Arial" w:cs="Arial"/>
          <w:color w:val="000000" w:themeColor="text1"/>
          <w:sz w:val="20"/>
          <w:szCs w:val="20"/>
          <w:shd w:val="clear" w:color="auto" w:fill="FFFFFF"/>
        </w:rPr>
      </w:pPr>
      <w:r w:rsidRPr="004F62E7">
        <w:rPr>
          <w:rFonts w:ascii="Arial" w:hAnsi="Arial" w:cs="Arial"/>
          <w:color w:val="000000" w:themeColor="text1"/>
          <w:sz w:val="20"/>
          <w:szCs w:val="20"/>
          <w:shd w:val="clear" w:color="auto" w:fill="FFFFFF"/>
        </w:rPr>
        <w:t xml:space="preserve">Employers are generally permitted to structure plans with different eligibility, benefits, and contributions between classes of employees so long as the employer does not discriminate against a protected class (e.g., age, disability, race, religion, or sex) or based on health status. However, to offer benefits on a tax-favored basis, plans must be structured in accordance with benefit nondiscrimination rules. Benefit nondiscrimination rules restrict the ability to favor highly compensated individuals or key employees on </w:t>
      </w:r>
      <w:r w:rsidR="004C5DAD">
        <w:rPr>
          <w:rFonts w:ascii="Arial" w:hAnsi="Arial" w:cs="Arial"/>
          <w:color w:val="000000" w:themeColor="text1"/>
          <w:sz w:val="20"/>
          <w:szCs w:val="20"/>
          <w:shd w:val="clear" w:color="auto" w:fill="FFFFFF"/>
        </w:rPr>
        <w:t xml:space="preserve">a </w:t>
      </w:r>
      <w:r w:rsidRPr="004F62E7">
        <w:rPr>
          <w:rFonts w:ascii="Arial" w:hAnsi="Arial" w:cs="Arial"/>
          <w:color w:val="000000" w:themeColor="text1"/>
          <w:sz w:val="20"/>
          <w:szCs w:val="20"/>
          <w:shd w:val="clear" w:color="auto" w:fill="FFFFFF"/>
        </w:rPr>
        <w:t>tax-favored basis. Benefit nondiscrimination rules are enforced by the IRS. Failure to comply with benefit nondiscrimination rules risks the highly compensated and key employees being taxed on benefits received under the discriminatory plan.</w:t>
      </w:r>
    </w:p>
    <w:p w14:paraId="68F62A98" w14:textId="77777777" w:rsidR="0030621D" w:rsidRPr="00703AE7" w:rsidRDefault="0030621D" w:rsidP="004F62E7">
      <w:pPr>
        <w:spacing w:line="276" w:lineRule="auto"/>
        <w:rPr>
          <w:rFonts w:ascii="Arial" w:hAnsi="Arial" w:cs="Arial"/>
          <w:color w:val="555555"/>
          <w:sz w:val="20"/>
          <w:szCs w:val="20"/>
          <w:shd w:val="clear" w:color="auto" w:fill="FFFFFF"/>
        </w:rPr>
      </w:pPr>
    </w:p>
    <w:p w14:paraId="798D8DE9" w14:textId="43CBC5E7" w:rsidR="008A484C" w:rsidRPr="004F62E7" w:rsidRDefault="008A484C" w:rsidP="004F62E7">
      <w:pPr>
        <w:spacing w:line="276" w:lineRule="auto"/>
        <w:rPr>
          <w:rFonts w:ascii="Arial" w:hAnsi="Arial" w:cs="Arial"/>
          <w:color w:val="000000" w:themeColor="text1"/>
          <w:sz w:val="20"/>
          <w:szCs w:val="20"/>
        </w:rPr>
      </w:pPr>
      <w:r w:rsidRPr="004F62E7">
        <w:rPr>
          <w:rFonts w:ascii="Arial" w:hAnsi="Arial" w:cs="Arial"/>
          <w:color w:val="000000" w:themeColor="text1"/>
          <w:sz w:val="20"/>
          <w:szCs w:val="20"/>
          <w:shd w:val="clear" w:color="auto" w:fill="FFFFFF"/>
        </w:rPr>
        <w:t xml:space="preserve">More here: </w:t>
      </w:r>
      <w:hyperlink r:id="rId30" w:history="1">
        <w:r w:rsidR="0030621D" w:rsidRPr="004F62E7">
          <w:rPr>
            <w:rStyle w:val="Hyperlink"/>
            <w:rFonts w:ascii="Arial" w:hAnsi="Arial" w:cs="Arial"/>
            <w:color w:val="000000" w:themeColor="text1"/>
            <w:sz w:val="20"/>
            <w:szCs w:val="20"/>
          </w:rPr>
          <w:t>https://benefitcomply.com/health-welfare-benefit-nondiscrimination-rules/</w:t>
        </w:r>
      </w:hyperlink>
    </w:p>
    <w:p w14:paraId="708A84F7" w14:textId="77777777" w:rsidR="0030621D" w:rsidRPr="004F62E7" w:rsidRDefault="0030621D" w:rsidP="004F62E7">
      <w:pPr>
        <w:spacing w:line="276" w:lineRule="auto"/>
        <w:rPr>
          <w:rFonts w:ascii="Arial" w:hAnsi="Arial" w:cs="Arial"/>
          <w:color w:val="000000" w:themeColor="text1"/>
          <w:sz w:val="20"/>
          <w:szCs w:val="20"/>
          <w:shd w:val="clear" w:color="auto" w:fill="FFFFFF"/>
        </w:rPr>
      </w:pPr>
    </w:p>
    <w:p w14:paraId="0B213E8B" w14:textId="213D7744" w:rsidR="00721E3D" w:rsidRPr="004F62E7" w:rsidRDefault="004643CF" w:rsidP="004F62E7">
      <w:pPr>
        <w:spacing w:line="276" w:lineRule="auto"/>
        <w:rPr>
          <w:rFonts w:ascii="Arial" w:hAnsi="Arial" w:cs="Arial"/>
          <w:b/>
          <w:bCs/>
          <w:color w:val="000000" w:themeColor="text1"/>
          <w:sz w:val="20"/>
          <w:szCs w:val="20"/>
          <w:shd w:val="clear" w:color="auto" w:fill="FFFFFF"/>
        </w:rPr>
      </w:pPr>
      <w:r w:rsidRPr="004F62E7">
        <w:rPr>
          <w:rFonts w:ascii="Arial" w:hAnsi="Arial" w:cs="Arial"/>
          <w:b/>
          <w:bCs/>
          <w:color w:val="000000" w:themeColor="text1"/>
          <w:sz w:val="20"/>
          <w:szCs w:val="20"/>
          <w:shd w:val="clear" w:color="auto" w:fill="FFFFFF"/>
        </w:rPr>
        <w:t>Can Employers Require COVID-19 Vaccinations?</w:t>
      </w:r>
    </w:p>
    <w:p w14:paraId="20F0D379" w14:textId="648D637E" w:rsidR="000106D7" w:rsidRPr="004F62E7" w:rsidRDefault="000106D7" w:rsidP="004F62E7">
      <w:pPr>
        <w:spacing w:line="276" w:lineRule="auto"/>
        <w:rPr>
          <w:rFonts w:ascii="Arial" w:hAnsi="Arial" w:cs="Arial"/>
          <w:color w:val="000000" w:themeColor="text1"/>
          <w:sz w:val="20"/>
          <w:szCs w:val="20"/>
          <w:shd w:val="clear" w:color="auto" w:fill="FFFFFF"/>
        </w:rPr>
      </w:pPr>
    </w:p>
    <w:p w14:paraId="21ED7BEB" w14:textId="0B687F25" w:rsidR="000106D7" w:rsidRPr="004F62E7" w:rsidRDefault="00246F43" w:rsidP="004F62E7">
      <w:pPr>
        <w:spacing w:line="276" w:lineRule="auto"/>
        <w:rPr>
          <w:rFonts w:ascii="Arial" w:hAnsi="Arial" w:cs="Arial"/>
          <w:color w:val="000000" w:themeColor="text1"/>
          <w:sz w:val="20"/>
          <w:szCs w:val="20"/>
        </w:rPr>
      </w:pPr>
      <w:r w:rsidRPr="004F62E7">
        <w:rPr>
          <w:rFonts w:ascii="Arial" w:hAnsi="Arial" w:cs="Arial"/>
          <w:color w:val="000000" w:themeColor="text1"/>
          <w:sz w:val="20"/>
          <w:szCs w:val="20"/>
          <w:shd w:val="clear" w:color="auto" w:fill="FFFFFF"/>
        </w:rPr>
        <w:t xml:space="preserve">As COVID-19 vaccines become </w:t>
      </w:r>
      <w:r w:rsidRPr="004F62E7">
        <w:rPr>
          <w:rFonts w:ascii="Arial" w:hAnsi="Arial" w:cs="Arial"/>
          <w:color w:val="000000" w:themeColor="text1"/>
          <w:sz w:val="20"/>
          <w:szCs w:val="20"/>
        </w:rPr>
        <w:t>available, many employers will have a strong case for requiring employee vaccinations, so long as their vaccination policies have certain exceptions, are job-related, and are consistent with business necessity, legal experts say...</w:t>
      </w:r>
    </w:p>
    <w:p w14:paraId="42E2740D" w14:textId="048AE6C0" w:rsidR="00246F43" w:rsidRPr="00C411DC" w:rsidRDefault="00246F43" w:rsidP="004F62E7">
      <w:pPr>
        <w:spacing w:line="276" w:lineRule="auto"/>
        <w:rPr>
          <w:rFonts w:ascii="Arial" w:hAnsi="Arial" w:cs="Arial"/>
          <w:i/>
          <w:iCs/>
          <w:color w:val="000000" w:themeColor="text1"/>
          <w:sz w:val="20"/>
          <w:szCs w:val="20"/>
        </w:rPr>
      </w:pPr>
    </w:p>
    <w:p w14:paraId="1B099399" w14:textId="70411AE6" w:rsidR="00246F43" w:rsidRPr="004F62E7" w:rsidRDefault="00246F43" w:rsidP="004F62E7">
      <w:pPr>
        <w:spacing w:line="276" w:lineRule="auto"/>
        <w:rPr>
          <w:rFonts w:ascii="Arial" w:hAnsi="Arial" w:cs="Arial"/>
          <w:color w:val="000000" w:themeColor="text1"/>
          <w:sz w:val="20"/>
          <w:szCs w:val="20"/>
        </w:rPr>
      </w:pPr>
      <w:r w:rsidRPr="00C411DC">
        <w:rPr>
          <w:rFonts w:ascii="Arial" w:hAnsi="Arial" w:cs="Arial"/>
          <w:i/>
          <w:iCs/>
          <w:color w:val="000000" w:themeColor="text1"/>
          <w:sz w:val="20"/>
          <w:szCs w:val="20"/>
        </w:rPr>
        <w:t>Important Note</w:t>
      </w:r>
      <w:r w:rsidR="00C411DC" w:rsidRPr="00C411DC">
        <w:rPr>
          <w:rFonts w:ascii="Arial" w:hAnsi="Arial" w:cs="Arial"/>
          <w:i/>
          <w:iCs/>
          <w:color w:val="000000" w:themeColor="text1"/>
          <w:sz w:val="20"/>
          <w:szCs w:val="20"/>
        </w:rPr>
        <w:t>:</w:t>
      </w:r>
      <w:r w:rsidR="00C411DC">
        <w:rPr>
          <w:rFonts w:ascii="Arial" w:hAnsi="Arial" w:cs="Arial"/>
          <w:color w:val="000000" w:themeColor="text1"/>
          <w:sz w:val="20"/>
          <w:szCs w:val="20"/>
        </w:rPr>
        <w:t xml:space="preserve"> </w:t>
      </w:r>
      <w:r w:rsidRPr="004F62E7">
        <w:rPr>
          <w:rFonts w:ascii="Arial" w:hAnsi="Arial" w:cs="Arial"/>
          <w:i/>
          <w:iCs/>
          <w:color w:val="000000" w:themeColor="text1"/>
          <w:sz w:val="20"/>
          <w:szCs w:val="20"/>
        </w:rPr>
        <w:t>This alert provided by </w:t>
      </w:r>
      <w:r w:rsidRPr="004F62E7">
        <w:rPr>
          <w:rFonts w:ascii="Arial" w:hAnsi="Arial" w:cs="Arial"/>
          <w:color w:val="000000" w:themeColor="text1"/>
          <w:sz w:val="20"/>
          <w:szCs w:val="20"/>
        </w:rPr>
        <w:t>Guardian HR Compliance, a Benefit Comply service</w:t>
      </w:r>
      <w:r w:rsidRPr="004F62E7">
        <w:rPr>
          <w:rFonts w:ascii="Arial" w:hAnsi="Arial" w:cs="Arial"/>
          <w:i/>
          <w:iCs/>
          <w:color w:val="000000" w:themeColor="text1"/>
          <w:sz w:val="20"/>
          <w:szCs w:val="20"/>
        </w:rPr>
        <w:t>. For more information on employer HR compliance support please visit </w:t>
      </w:r>
      <w:hyperlink r:id="rId31" w:tgtFrame="_blank" w:history="1">
        <w:r w:rsidRPr="004F62E7">
          <w:rPr>
            <w:rStyle w:val="Hyperlink"/>
            <w:rFonts w:ascii="Arial" w:hAnsi="Arial" w:cs="Arial"/>
            <w:i/>
            <w:iCs/>
            <w:color w:val="000000" w:themeColor="text1"/>
            <w:sz w:val="20"/>
            <w:szCs w:val="20"/>
          </w:rPr>
          <w:t>https://benefitcomply.com/hr-support/</w:t>
        </w:r>
      </w:hyperlink>
    </w:p>
    <w:p w14:paraId="6796A74E" w14:textId="597003B6" w:rsidR="00246F43" w:rsidRPr="004F62E7" w:rsidRDefault="00246F43" w:rsidP="004F62E7">
      <w:pPr>
        <w:spacing w:line="276" w:lineRule="auto"/>
        <w:rPr>
          <w:rFonts w:ascii="Arial" w:hAnsi="Arial" w:cs="Arial"/>
          <w:color w:val="000000" w:themeColor="text1"/>
          <w:sz w:val="20"/>
          <w:szCs w:val="20"/>
          <w:shd w:val="clear" w:color="auto" w:fill="FFFFFF"/>
        </w:rPr>
      </w:pPr>
    </w:p>
    <w:p w14:paraId="0BB7F48B" w14:textId="5A65B6C3" w:rsidR="00742BA7" w:rsidRPr="004F62E7" w:rsidRDefault="00742BA7" w:rsidP="004F62E7">
      <w:pPr>
        <w:spacing w:line="276" w:lineRule="auto"/>
        <w:rPr>
          <w:rFonts w:ascii="Arial" w:hAnsi="Arial" w:cs="Arial"/>
          <w:color w:val="000000" w:themeColor="text1"/>
          <w:sz w:val="20"/>
          <w:szCs w:val="20"/>
          <w:shd w:val="clear" w:color="auto" w:fill="FFFFFF"/>
        </w:rPr>
      </w:pPr>
      <w:r w:rsidRPr="004F62E7">
        <w:rPr>
          <w:rFonts w:ascii="Arial" w:hAnsi="Arial" w:cs="Arial"/>
          <w:color w:val="000000" w:themeColor="text1"/>
          <w:sz w:val="20"/>
          <w:szCs w:val="20"/>
          <w:shd w:val="clear" w:color="auto" w:fill="FFFFFF"/>
        </w:rPr>
        <w:t xml:space="preserve">More here: </w:t>
      </w:r>
      <w:hyperlink r:id="rId32" w:history="1">
        <w:r w:rsidR="005B6C11" w:rsidRPr="004F62E7">
          <w:rPr>
            <w:rStyle w:val="Hyperlink"/>
            <w:rFonts w:ascii="Arial" w:hAnsi="Arial" w:cs="Arial"/>
            <w:color w:val="000000" w:themeColor="text1"/>
            <w:sz w:val="20"/>
            <w:szCs w:val="20"/>
            <w:shd w:val="clear" w:color="auto" w:fill="FFFFFF"/>
          </w:rPr>
          <w:t>https://benefitcomply.com/can-employers-require-covid-19-vaccinations/</w:t>
        </w:r>
      </w:hyperlink>
    </w:p>
    <w:p w14:paraId="2BCE103B" w14:textId="6F7C9D28" w:rsidR="005B6C11" w:rsidRPr="00703AE7" w:rsidRDefault="005B6C11" w:rsidP="004F62E7">
      <w:pPr>
        <w:spacing w:line="276" w:lineRule="auto"/>
        <w:rPr>
          <w:rFonts w:ascii="Arial" w:hAnsi="Arial" w:cs="Arial"/>
          <w:b/>
          <w:bCs/>
          <w:color w:val="333333"/>
          <w:sz w:val="36"/>
          <w:szCs w:val="36"/>
          <w:shd w:val="clear" w:color="auto" w:fill="FFFFFF"/>
        </w:rPr>
      </w:pPr>
    </w:p>
    <w:p w14:paraId="5CC9AA50" w14:textId="20AC2DB9" w:rsidR="000D60F7" w:rsidRDefault="004A73AE" w:rsidP="004F62E7">
      <w:pPr>
        <w:spacing w:line="276" w:lineRule="auto"/>
        <w:rPr>
          <w:rFonts w:ascii="Arial" w:hAnsi="Arial" w:cs="Arial"/>
          <w:b/>
          <w:bCs/>
          <w:color w:val="000000" w:themeColor="text1"/>
          <w:sz w:val="20"/>
          <w:szCs w:val="20"/>
          <w:shd w:val="clear" w:color="auto" w:fill="FFFFFF"/>
        </w:rPr>
      </w:pPr>
      <w:r w:rsidRPr="00C411DC">
        <w:rPr>
          <w:rFonts w:ascii="Arial" w:hAnsi="Arial" w:cs="Arial"/>
          <w:b/>
          <w:bCs/>
          <w:color w:val="000000" w:themeColor="text1"/>
          <w:sz w:val="20"/>
          <w:szCs w:val="20"/>
          <w:shd w:val="clear" w:color="auto" w:fill="FFFFFF"/>
        </w:rPr>
        <w:t>Significant Benefits Issues in New COVID-19 Relief Legislation</w:t>
      </w:r>
      <w:bookmarkStart w:id="6" w:name="_Toc52954068"/>
    </w:p>
    <w:p w14:paraId="360AE239" w14:textId="77777777" w:rsidR="00C411DC" w:rsidRPr="00C411DC" w:rsidRDefault="00C411DC" w:rsidP="004F62E7">
      <w:pPr>
        <w:spacing w:line="276" w:lineRule="auto"/>
        <w:rPr>
          <w:rFonts w:ascii="Arial" w:hAnsi="Arial" w:cs="Arial"/>
          <w:b/>
          <w:bCs/>
          <w:color w:val="000000" w:themeColor="text1"/>
          <w:sz w:val="20"/>
          <w:szCs w:val="20"/>
          <w:shd w:val="clear" w:color="auto" w:fill="FFFFFF"/>
        </w:rPr>
      </w:pPr>
    </w:p>
    <w:p w14:paraId="7D47516C" w14:textId="3968D7FF" w:rsidR="00D40305" w:rsidRPr="00C411DC" w:rsidRDefault="00D40305" w:rsidP="004F62E7">
      <w:pPr>
        <w:spacing w:after="320" w:line="276" w:lineRule="auto"/>
        <w:rPr>
          <w:rFonts w:ascii="Arial" w:hAnsi="Arial" w:cs="Arial"/>
          <w:color w:val="000000" w:themeColor="text1"/>
          <w:sz w:val="20"/>
          <w:szCs w:val="20"/>
          <w:shd w:val="clear" w:color="auto" w:fill="FFFFFF"/>
        </w:rPr>
      </w:pPr>
      <w:r w:rsidRPr="00C411DC">
        <w:rPr>
          <w:rFonts w:ascii="Arial" w:hAnsi="Arial" w:cs="Arial"/>
          <w:color w:val="000000" w:themeColor="text1"/>
          <w:sz w:val="20"/>
          <w:szCs w:val="20"/>
          <w:shd w:val="clear" w:color="auto" w:fill="FFFFFF"/>
        </w:rPr>
        <w:t xml:space="preserve">The recently passed COVID-19 relief legislation contains some important benefits-related provisions. We have drafted two different compliance </w:t>
      </w:r>
      <w:r w:rsidR="00FD6255">
        <w:rPr>
          <w:rFonts w:ascii="Arial" w:hAnsi="Arial" w:cs="Arial"/>
          <w:color w:val="000000" w:themeColor="text1"/>
          <w:sz w:val="20"/>
          <w:szCs w:val="20"/>
          <w:shd w:val="clear" w:color="auto" w:fill="FFFFFF"/>
        </w:rPr>
        <w:t>alerts outlining key provisions</w:t>
      </w:r>
      <w:r w:rsidRPr="00C411DC">
        <w:rPr>
          <w:rFonts w:ascii="Arial" w:hAnsi="Arial" w:cs="Arial"/>
          <w:color w:val="000000" w:themeColor="text1"/>
          <w:sz w:val="20"/>
          <w:szCs w:val="20"/>
          <w:shd w:val="clear" w:color="auto" w:fill="FFFFFF"/>
        </w:rPr>
        <w:t>.</w:t>
      </w:r>
      <w:r w:rsidR="00DD19D9" w:rsidRPr="00C411DC">
        <w:rPr>
          <w:rFonts w:ascii="Arial" w:hAnsi="Arial" w:cs="Arial"/>
          <w:color w:val="000000" w:themeColor="text1"/>
          <w:sz w:val="20"/>
          <w:szCs w:val="20"/>
          <w:shd w:val="clear" w:color="auto" w:fill="FFFFFF"/>
        </w:rPr>
        <w:t xml:space="preserve"> The first provides</w:t>
      </w:r>
      <w:r w:rsidRPr="00C411DC">
        <w:rPr>
          <w:rFonts w:ascii="Arial" w:hAnsi="Arial" w:cs="Arial"/>
          <w:color w:val="000000" w:themeColor="text1"/>
          <w:sz w:val="20"/>
          <w:szCs w:val="20"/>
          <w:shd w:val="clear" w:color="auto" w:fill="FFFFFF"/>
        </w:rPr>
        <w:t xml:space="preserve"> a high</w:t>
      </w:r>
      <w:r w:rsidR="00C411DC">
        <w:rPr>
          <w:rFonts w:ascii="Arial" w:hAnsi="Arial" w:cs="Arial"/>
          <w:color w:val="000000" w:themeColor="text1"/>
          <w:sz w:val="20"/>
          <w:szCs w:val="20"/>
          <w:shd w:val="clear" w:color="auto" w:fill="FFFFFF"/>
        </w:rPr>
        <w:t>-</w:t>
      </w:r>
      <w:r w:rsidRPr="00C411DC">
        <w:rPr>
          <w:rFonts w:ascii="Arial" w:hAnsi="Arial" w:cs="Arial"/>
          <w:color w:val="000000" w:themeColor="text1"/>
          <w:sz w:val="20"/>
          <w:szCs w:val="20"/>
          <w:shd w:val="clear" w:color="auto" w:fill="FFFFFF"/>
        </w:rPr>
        <w:t xml:space="preserve">level </w:t>
      </w:r>
      <w:r w:rsidRPr="00C411DC">
        <w:rPr>
          <w:rFonts w:ascii="Arial" w:hAnsi="Arial" w:cs="Arial"/>
          <w:color w:val="000000" w:themeColor="text1"/>
          <w:sz w:val="20"/>
          <w:szCs w:val="20"/>
          <w:shd w:val="clear" w:color="auto" w:fill="FFFFFF"/>
        </w:rPr>
        <w:lastRenderedPageBreak/>
        <w:t>overview of the most important benefits provisions in the legislation, including new flexibility regarding Section 125 and 129 reimbursements and elections. </w:t>
      </w:r>
      <w:r w:rsidR="00DD19D9" w:rsidRPr="00C411DC">
        <w:rPr>
          <w:rFonts w:ascii="Arial" w:hAnsi="Arial" w:cs="Arial"/>
          <w:color w:val="000000" w:themeColor="text1"/>
          <w:sz w:val="20"/>
          <w:szCs w:val="20"/>
        </w:rPr>
        <w:t>The second is</w:t>
      </w:r>
      <w:r w:rsidRPr="00C411DC">
        <w:rPr>
          <w:rFonts w:ascii="Arial" w:hAnsi="Arial" w:cs="Arial"/>
          <w:color w:val="000000" w:themeColor="text1"/>
          <w:sz w:val="20"/>
          <w:szCs w:val="20"/>
          <w:shd w:val="clear" w:color="auto" w:fill="FFFFFF"/>
        </w:rPr>
        <w:t xml:space="preserve"> a more detailed dive into the 125 and 129 changes. </w:t>
      </w:r>
    </w:p>
    <w:p w14:paraId="2CAD8688" w14:textId="543855E8" w:rsidR="00C411DC" w:rsidRPr="0026121F" w:rsidRDefault="00D40305" w:rsidP="00C411DC">
      <w:pPr>
        <w:spacing w:after="320" w:line="276" w:lineRule="auto"/>
        <w:jc w:val="both"/>
        <w:rPr>
          <w:rFonts w:ascii="Arial" w:hAnsi="Arial" w:cs="Arial"/>
          <w:color w:val="000000" w:themeColor="text1"/>
          <w:sz w:val="20"/>
          <w:szCs w:val="20"/>
          <w:shd w:val="clear" w:color="auto" w:fill="FFFFFF"/>
        </w:rPr>
      </w:pPr>
      <w:r w:rsidRPr="00C411DC">
        <w:rPr>
          <w:rFonts w:ascii="Arial" w:hAnsi="Arial" w:cs="Arial"/>
          <w:color w:val="000000" w:themeColor="text1"/>
          <w:sz w:val="20"/>
          <w:szCs w:val="20"/>
          <w:shd w:val="clear" w:color="auto" w:fill="FFFFFF"/>
        </w:rPr>
        <w:t>More here:</w:t>
      </w:r>
      <w:r w:rsidR="0026121F">
        <w:rPr>
          <w:rFonts w:ascii="Arial" w:hAnsi="Arial" w:cs="Arial"/>
          <w:color w:val="000000" w:themeColor="text1"/>
          <w:sz w:val="20"/>
          <w:szCs w:val="20"/>
          <w:shd w:val="clear" w:color="auto" w:fill="FFFFFF"/>
        </w:rPr>
        <w:t xml:space="preserve"> </w:t>
      </w:r>
      <w:hyperlink r:id="rId33" w:history="1">
        <w:r w:rsidR="0026121F" w:rsidRPr="009060FD">
          <w:rPr>
            <w:rStyle w:val="Hyperlink"/>
            <w:rFonts w:ascii="Arial" w:hAnsi="Arial" w:cs="Arial"/>
            <w:sz w:val="20"/>
            <w:szCs w:val="20"/>
            <w:shd w:val="clear" w:color="auto" w:fill="FFFFFF"/>
          </w:rPr>
          <w:t>https://benefitcomply.com/significant-benefits-issues-in-new-covid-19-relief-legislation/</w:t>
        </w:r>
      </w:hyperlink>
    </w:p>
    <w:p w14:paraId="148D42ED" w14:textId="16B8C279" w:rsidR="00DD19D9" w:rsidRDefault="0091357A" w:rsidP="0026121F">
      <w:pPr>
        <w:spacing w:after="320" w:line="276" w:lineRule="auto"/>
        <w:jc w:val="both"/>
        <w:rPr>
          <w:rFonts w:ascii="Arial" w:hAnsi="Arial" w:cs="Arial"/>
          <w:sz w:val="20"/>
          <w:szCs w:val="20"/>
          <w:shd w:val="clear" w:color="auto" w:fill="FFFFFF"/>
        </w:rPr>
      </w:pPr>
      <w:r>
        <w:rPr>
          <w:rFonts w:ascii="Arial" w:hAnsi="Arial" w:cs="Arial"/>
          <w:sz w:val="20"/>
          <w:szCs w:val="20"/>
          <w:shd w:val="clear" w:color="auto" w:fill="FFFFFF"/>
        </w:rPr>
        <w:t>A</w:t>
      </w:r>
      <w:r w:rsidR="0026121F">
        <w:rPr>
          <w:rFonts w:ascii="Arial" w:hAnsi="Arial" w:cs="Arial"/>
          <w:sz w:val="20"/>
          <w:szCs w:val="20"/>
          <w:shd w:val="clear" w:color="auto" w:fill="FFFFFF"/>
        </w:rPr>
        <w:t xml:space="preserve">nd here: </w:t>
      </w:r>
      <w:hyperlink r:id="rId34" w:history="1">
        <w:r w:rsidRPr="009060FD">
          <w:rPr>
            <w:rStyle w:val="Hyperlink"/>
            <w:rFonts w:ascii="Arial" w:hAnsi="Arial" w:cs="Arial"/>
            <w:sz w:val="20"/>
            <w:szCs w:val="20"/>
            <w:shd w:val="clear" w:color="auto" w:fill="FFFFFF"/>
          </w:rPr>
          <w:t>https://benefitcomply.com/additional-sections-125-and-129-flexibility-included-in-covid-19-relief-legislation/</w:t>
        </w:r>
      </w:hyperlink>
    </w:p>
    <w:p w14:paraId="44ECA784" w14:textId="77777777" w:rsidR="0091357A" w:rsidRPr="0026121F" w:rsidRDefault="0091357A" w:rsidP="0026121F">
      <w:pPr>
        <w:spacing w:after="320" w:line="276" w:lineRule="auto"/>
        <w:jc w:val="both"/>
        <w:rPr>
          <w:rFonts w:ascii="Arial" w:hAnsi="Arial" w:cs="Arial"/>
          <w:color w:val="000000" w:themeColor="text1"/>
          <w:sz w:val="20"/>
          <w:szCs w:val="20"/>
          <w:u w:val="single"/>
          <w:shd w:val="clear" w:color="auto" w:fill="FFFFFF"/>
        </w:rPr>
      </w:pPr>
    </w:p>
    <w:p w14:paraId="72D30039" w14:textId="77777777" w:rsidR="004F62E7" w:rsidRDefault="004F62E7" w:rsidP="004F62E7">
      <w:pPr>
        <w:pStyle w:val="Heading1"/>
        <w:spacing w:line="276" w:lineRule="auto"/>
        <w:rPr>
          <w:sz w:val="32"/>
          <w:szCs w:val="32"/>
        </w:rPr>
      </w:pPr>
    </w:p>
    <w:p w14:paraId="0FDFA45D" w14:textId="77777777" w:rsidR="004F62E7" w:rsidRDefault="004F62E7">
      <w:pPr>
        <w:spacing w:after="320" w:line="300" w:lineRule="auto"/>
        <w:rPr>
          <w:rFonts w:ascii="Arial" w:hAnsi="Arial" w:cs="Arial"/>
          <w:b/>
          <w:color w:val="2F528F"/>
          <w:spacing w:val="20"/>
          <w:sz w:val="32"/>
          <w:szCs w:val="32"/>
        </w:rPr>
      </w:pPr>
      <w:r>
        <w:rPr>
          <w:sz w:val="32"/>
          <w:szCs w:val="32"/>
        </w:rPr>
        <w:br w:type="page"/>
      </w:r>
    </w:p>
    <w:p w14:paraId="7E4328ED" w14:textId="23BC74F5" w:rsidR="00846F77" w:rsidRPr="00703AE7" w:rsidRDefault="00C65FEF" w:rsidP="004F62E7">
      <w:pPr>
        <w:pStyle w:val="Heading1"/>
        <w:spacing w:line="276" w:lineRule="auto"/>
        <w:rPr>
          <w:sz w:val="32"/>
          <w:szCs w:val="32"/>
        </w:rPr>
      </w:pPr>
      <w:r w:rsidRPr="00703AE7">
        <w:rPr>
          <w:sz w:val="32"/>
          <w:szCs w:val="32"/>
        </w:rPr>
        <w:lastRenderedPageBreak/>
        <w:t>Quarterly Q&amp;A</w:t>
      </w:r>
      <w:bookmarkEnd w:id="6"/>
      <w:r w:rsidR="00EF3652" w:rsidRPr="00703AE7">
        <w:rPr>
          <w:sz w:val="32"/>
          <w:szCs w:val="32"/>
        </w:rPr>
        <w:br/>
      </w:r>
    </w:p>
    <w:p w14:paraId="5CAE8901" w14:textId="2F523FAB" w:rsidR="007A76A5" w:rsidRPr="004F62E7" w:rsidRDefault="00746720" w:rsidP="004F62E7">
      <w:pPr>
        <w:shd w:val="clear" w:color="auto" w:fill="FFFFFF"/>
        <w:spacing w:line="276" w:lineRule="auto"/>
        <w:rPr>
          <w:rFonts w:ascii="Arial" w:eastAsia="Times New Roman" w:hAnsi="Arial" w:cs="Arial"/>
          <w:color w:val="000000" w:themeColor="text1"/>
          <w:sz w:val="20"/>
          <w:szCs w:val="20"/>
          <w:lang w:eastAsia="en-US"/>
        </w:rPr>
      </w:pPr>
      <w:r w:rsidRPr="004F62E7">
        <w:rPr>
          <w:rFonts w:ascii="Arial" w:eastAsia="Times New Roman" w:hAnsi="Arial" w:cs="Arial"/>
          <w:b/>
          <w:bCs/>
          <w:color w:val="000000" w:themeColor="text1"/>
          <w:sz w:val="20"/>
          <w:szCs w:val="20"/>
          <w:lang w:eastAsia="en-US"/>
        </w:rPr>
        <w:t xml:space="preserve">Question: </w:t>
      </w:r>
      <w:r w:rsidR="007A76A5" w:rsidRPr="004F62E7">
        <w:rPr>
          <w:rFonts w:ascii="Arial" w:eastAsia="Times New Roman" w:hAnsi="Arial" w:cs="Arial"/>
          <w:color w:val="000000" w:themeColor="text1"/>
          <w:sz w:val="20"/>
          <w:szCs w:val="20"/>
          <w:lang w:eastAsia="en-US"/>
        </w:rPr>
        <w:t xml:space="preserve">Do employers need to be concerned </w:t>
      </w:r>
      <w:r w:rsidR="00A162E5" w:rsidRPr="004F62E7">
        <w:rPr>
          <w:rFonts w:ascii="Arial" w:eastAsia="Times New Roman" w:hAnsi="Arial" w:cs="Arial"/>
          <w:color w:val="000000" w:themeColor="text1"/>
          <w:sz w:val="20"/>
          <w:szCs w:val="20"/>
          <w:lang w:eastAsia="en-US"/>
        </w:rPr>
        <w:t>about</w:t>
      </w:r>
      <w:r w:rsidR="007A76A5" w:rsidRPr="004F62E7">
        <w:rPr>
          <w:rFonts w:ascii="Arial" w:eastAsia="Times New Roman" w:hAnsi="Arial" w:cs="Arial"/>
          <w:color w:val="000000" w:themeColor="text1"/>
          <w:sz w:val="20"/>
          <w:szCs w:val="20"/>
          <w:lang w:eastAsia="en-US"/>
        </w:rPr>
        <w:t xml:space="preserve"> compliance with</w:t>
      </w:r>
      <w:r w:rsidR="00A162E5" w:rsidRPr="004F62E7">
        <w:rPr>
          <w:rFonts w:ascii="Arial" w:eastAsia="Times New Roman" w:hAnsi="Arial" w:cs="Arial"/>
          <w:color w:val="000000" w:themeColor="text1"/>
          <w:sz w:val="20"/>
          <w:szCs w:val="20"/>
          <w:lang w:eastAsia="en-US"/>
        </w:rPr>
        <w:t xml:space="preserve"> provisions in</w:t>
      </w:r>
      <w:r w:rsidR="00FC2025" w:rsidRPr="004F62E7">
        <w:rPr>
          <w:rFonts w:ascii="Arial" w:eastAsia="Times New Roman" w:hAnsi="Arial" w:cs="Arial"/>
          <w:color w:val="000000" w:themeColor="text1"/>
          <w:sz w:val="20"/>
          <w:szCs w:val="20"/>
          <w:lang w:eastAsia="en-US"/>
        </w:rPr>
        <w:t xml:space="preserve"> final Health Plan Transparency in Coverage Rule</w:t>
      </w:r>
      <w:r w:rsidR="003A21D4" w:rsidRPr="004F62E7">
        <w:rPr>
          <w:rFonts w:ascii="Arial" w:eastAsia="Times New Roman" w:hAnsi="Arial" w:cs="Arial"/>
          <w:color w:val="000000" w:themeColor="text1"/>
          <w:sz w:val="20"/>
          <w:szCs w:val="20"/>
          <w:lang w:eastAsia="en-US"/>
        </w:rPr>
        <w:t xml:space="preserve"> and</w:t>
      </w:r>
      <w:r w:rsidR="0031647E" w:rsidRPr="004F62E7">
        <w:rPr>
          <w:rFonts w:ascii="Arial" w:eastAsia="Times New Roman" w:hAnsi="Arial" w:cs="Arial"/>
          <w:color w:val="000000" w:themeColor="text1"/>
          <w:sz w:val="20"/>
          <w:szCs w:val="20"/>
          <w:lang w:eastAsia="en-US"/>
        </w:rPr>
        <w:t xml:space="preserve"> reporting requirements</w:t>
      </w:r>
      <w:r w:rsidR="003A21D4" w:rsidRPr="004F62E7">
        <w:rPr>
          <w:rFonts w:ascii="Arial" w:eastAsia="Times New Roman" w:hAnsi="Arial" w:cs="Arial"/>
          <w:color w:val="000000" w:themeColor="text1"/>
          <w:sz w:val="20"/>
          <w:szCs w:val="20"/>
          <w:lang w:eastAsia="en-US"/>
        </w:rPr>
        <w:t xml:space="preserve"> in the new Covid-19 relief bill</w:t>
      </w:r>
      <w:r w:rsidR="00C411DC">
        <w:rPr>
          <w:rFonts w:ascii="Arial" w:eastAsia="Times New Roman" w:hAnsi="Arial" w:cs="Arial"/>
          <w:color w:val="000000" w:themeColor="text1"/>
          <w:sz w:val="20"/>
          <w:szCs w:val="20"/>
          <w:lang w:eastAsia="en-US"/>
        </w:rPr>
        <w:t xml:space="preserve"> (i.e., the Consolidated Appropriations Act, 2021)</w:t>
      </w:r>
      <w:r w:rsidR="00FC2025" w:rsidRPr="004F62E7">
        <w:rPr>
          <w:rFonts w:ascii="Arial" w:eastAsia="Times New Roman" w:hAnsi="Arial" w:cs="Arial"/>
          <w:color w:val="000000" w:themeColor="text1"/>
          <w:sz w:val="20"/>
          <w:szCs w:val="20"/>
          <w:lang w:eastAsia="en-US"/>
        </w:rPr>
        <w:t>?</w:t>
      </w:r>
    </w:p>
    <w:p w14:paraId="1A07485E" w14:textId="2E02B6B5" w:rsidR="0031647E" w:rsidRPr="004F62E7" w:rsidRDefault="00746720" w:rsidP="004F62E7">
      <w:pPr>
        <w:pStyle w:val="xmsonormal"/>
        <w:spacing w:line="276" w:lineRule="auto"/>
        <w:rPr>
          <w:rFonts w:ascii="Arial" w:eastAsia="Times New Roman" w:hAnsi="Arial" w:cs="Arial"/>
          <w:b/>
          <w:bCs/>
          <w:color w:val="000000" w:themeColor="text1"/>
          <w:sz w:val="20"/>
          <w:szCs w:val="20"/>
        </w:rPr>
      </w:pPr>
      <w:r w:rsidRPr="004F62E7">
        <w:rPr>
          <w:rFonts w:ascii="Arial" w:eastAsia="Times New Roman" w:hAnsi="Arial" w:cs="Arial"/>
          <w:b/>
          <w:bCs/>
          <w:color w:val="000000" w:themeColor="text1"/>
          <w:sz w:val="20"/>
          <w:szCs w:val="20"/>
        </w:rPr>
        <w:t xml:space="preserve">Answer: </w:t>
      </w:r>
    </w:p>
    <w:p w14:paraId="39280FA7" w14:textId="54CEEBE9" w:rsidR="0031647E" w:rsidRPr="004F62E7" w:rsidRDefault="0031647E" w:rsidP="004F62E7">
      <w:pPr>
        <w:pStyle w:val="xmsonormal"/>
        <w:spacing w:line="276" w:lineRule="auto"/>
        <w:rPr>
          <w:rFonts w:ascii="Arial" w:eastAsia="Times New Roman" w:hAnsi="Arial" w:cs="Arial"/>
          <w:color w:val="000000" w:themeColor="text1"/>
          <w:sz w:val="20"/>
          <w:szCs w:val="20"/>
          <w:u w:val="single"/>
        </w:rPr>
      </w:pPr>
      <w:r w:rsidRPr="004F62E7">
        <w:rPr>
          <w:rFonts w:ascii="Arial" w:eastAsia="Times New Roman" w:hAnsi="Arial" w:cs="Arial"/>
          <w:color w:val="000000" w:themeColor="text1"/>
          <w:sz w:val="20"/>
          <w:szCs w:val="20"/>
          <w:u w:val="single"/>
        </w:rPr>
        <w:t>Transparency in Coverage Final Rule</w:t>
      </w:r>
    </w:p>
    <w:p w14:paraId="1CE4F66F" w14:textId="6317904A" w:rsidR="00DB506C" w:rsidRPr="004F62E7" w:rsidRDefault="00DB506C" w:rsidP="004F62E7">
      <w:pPr>
        <w:pStyle w:val="xmsonormal"/>
        <w:spacing w:line="276" w:lineRule="auto"/>
        <w:rPr>
          <w:rFonts w:ascii="Arial" w:eastAsia="Times New Roman" w:hAnsi="Arial" w:cs="Arial"/>
          <w:b/>
          <w:bCs/>
          <w:color w:val="000000" w:themeColor="text1"/>
          <w:sz w:val="20"/>
          <w:szCs w:val="20"/>
        </w:rPr>
      </w:pPr>
      <w:r w:rsidRPr="004F62E7">
        <w:rPr>
          <w:rFonts w:ascii="Arial" w:hAnsi="Arial" w:cs="Arial"/>
          <w:color w:val="000000" w:themeColor="text1"/>
          <w:sz w:val="20"/>
          <w:szCs w:val="20"/>
          <w:shd w:val="clear" w:color="auto" w:fill="F9F9F9"/>
        </w:rPr>
        <w:t xml:space="preserve">The Transparency in Coverage rule, issued in response to President Trump’s Executive Order aimed at increasing transparency in the health industry, was issued in late October and takes effect in early January 2021. </w:t>
      </w:r>
    </w:p>
    <w:p w14:paraId="3CE7EE9F" w14:textId="77777777" w:rsidR="006E751A" w:rsidRPr="004F62E7" w:rsidRDefault="009A49BF" w:rsidP="004F62E7">
      <w:pPr>
        <w:pStyle w:val="xmsonormal"/>
        <w:spacing w:line="276" w:lineRule="auto"/>
        <w:rPr>
          <w:rFonts w:ascii="Arial" w:hAnsi="Arial" w:cs="Arial"/>
          <w:color w:val="000000" w:themeColor="text1"/>
          <w:sz w:val="20"/>
          <w:szCs w:val="20"/>
        </w:rPr>
      </w:pPr>
      <w:r w:rsidRPr="004F62E7">
        <w:rPr>
          <w:rFonts w:ascii="Arial" w:hAnsi="Arial" w:cs="Arial"/>
          <w:color w:val="000000" w:themeColor="text1"/>
          <w:sz w:val="20"/>
          <w:szCs w:val="20"/>
        </w:rPr>
        <w:t xml:space="preserve">Although provisions in </w:t>
      </w:r>
      <w:r w:rsidR="00FC2025" w:rsidRPr="004F62E7">
        <w:rPr>
          <w:rFonts w:ascii="Arial" w:hAnsi="Arial" w:cs="Arial"/>
          <w:color w:val="000000" w:themeColor="text1"/>
          <w:sz w:val="20"/>
          <w:szCs w:val="20"/>
        </w:rPr>
        <w:t>the regulations</w:t>
      </w:r>
      <w:r w:rsidRPr="004F62E7">
        <w:rPr>
          <w:rFonts w:ascii="Arial" w:hAnsi="Arial" w:cs="Arial"/>
          <w:color w:val="000000" w:themeColor="text1"/>
          <w:sz w:val="20"/>
          <w:szCs w:val="20"/>
        </w:rPr>
        <w:t xml:space="preserve"> apply to “group health plans,” it seems likely that many of the requirements will be handled by the carriers and TPAs, rather than by employers.</w:t>
      </w:r>
      <w:r w:rsidR="006E751A" w:rsidRPr="004F62E7">
        <w:rPr>
          <w:rFonts w:ascii="Arial" w:hAnsi="Arial" w:cs="Arial"/>
          <w:color w:val="000000" w:themeColor="text1"/>
          <w:sz w:val="20"/>
          <w:szCs w:val="20"/>
        </w:rPr>
        <w:t xml:space="preserve"> Here are a few thoughts and observations up front: </w:t>
      </w:r>
    </w:p>
    <w:p w14:paraId="3A9ED551" w14:textId="5D61D6CE" w:rsidR="00827E84" w:rsidRPr="004F62E7" w:rsidRDefault="00827E84" w:rsidP="004F62E7">
      <w:pPr>
        <w:pStyle w:val="xmsonormal"/>
        <w:numPr>
          <w:ilvl w:val="0"/>
          <w:numId w:val="47"/>
        </w:numPr>
        <w:spacing w:line="276" w:lineRule="auto"/>
        <w:rPr>
          <w:rFonts w:ascii="Arial" w:hAnsi="Arial" w:cs="Arial"/>
          <w:color w:val="000000" w:themeColor="text1"/>
          <w:sz w:val="20"/>
          <w:szCs w:val="20"/>
        </w:rPr>
      </w:pPr>
      <w:r w:rsidRPr="004F62E7">
        <w:rPr>
          <w:rFonts w:ascii="Arial" w:hAnsi="Arial" w:cs="Arial"/>
          <w:color w:val="000000" w:themeColor="text1"/>
          <w:spacing w:val="2"/>
          <w:sz w:val="20"/>
          <w:szCs w:val="20"/>
        </w:rPr>
        <w:t>This is going to be a hard</w:t>
      </w:r>
      <w:r w:rsidR="00BE1CA1" w:rsidRPr="004F62E7">
        <w:rPr>
          <w:rFonts w:ascii="Arial" w:hAnsi="Arial" w:cs="Arial"/>
          <w:color w:val="000000" w:themeColor="text1"/>
          <w:spacing w:val="2"/>
          <w:sz w:val="20"/>
          <w:szCs w:val="20"/>
        </w:rPr>
        <w:t>-</w:t>
      </w:r>
      <w:r w:rsidRPr="004F62E7">
        <w:rPr>
          <w:rFonts w:ascii="Arial" w:hAnsi="Arial" w:cs="Arial"/>
          <w:color w:val="000000" w:themeColor="text1"/>
          <w:spacing w:val="2"/>
          <w:sz w:val="20"/>
          <w:szCs w:val="20"/>
        </w:rPr>
        <w:t xml:space="preserve">fought battle. </w:t>
      </w:r>
      <w:r w:rsidR="00BE1CA1" w:rsidRPr="004F62E7">
        <w:rPr>
          <w:rFonts w:ascii="Arial" w:hAnsi="Arial" w:cs="Arial"/>
          <w:color w:val="000000" w:themeColor="text1"/>
          <w:spacing w:val="2"/>
          <w:sz w:val="20"/>
          <w:szCs w:val="20"/>
        </w:rPr>
        <w:t>We</w:t>
      </w:r>
      <w:r w:rsidRPr="004F62E7">
        <w:rPr>
          <w:rFonts w:ascii="Arial" w:hAnsi="Arial" w:cs="Arial"/>
          <w:color w:val="000000" w:themeColor="text1"/>
          <w:spacing w:val="2"/>
          <w:sz w:val="20"/>
          <w:szCs w:val="20"/>
        </w:rPr>
        <w:t xml:space="preserve"> expect the insurance and health care industries to push back hard on this one. There will also be lawsuits. </w:t>
      </w:r>
      <w:r w:rsidR="00BE1CA1" w:rsidRPr="004F62E7">
        <w:rPr>
          <w:rFonts w:ascii="Arial" w:hAnsi="Arial" w:cs="Arial"/>
          <w:color w:val="000000" w:themeColor="text1"/>
          <w:spacing w:val="2"/>
          <w:sz w:val="20"/>
          <w:szCs w:val="20"/>
        </w:rPr>
        <w:t>There is likely a good chance that the regulations</w:t>
      </w:r>
      <w:r w:rsidRPr="004F62E7">
        <w:rPr>
          <w:rFonts w:ascii="Arial" w:hAnsi="Arial" w:cs="Arial"/>
          <w:color w:val="000000" w:themeColor="text1"/>
          <w:spacing w:val="2"/>
          <w:sz w:val="20"/>
          <w:szCs w:val="20"/>
        </w:rPr>
        <w:t xml:space="preserve"> will significantly change in some ways before</w:t>
      </w:r>
      <w:r w:rsidR="00BE1CA1" w:rsidRPr="004F62E7">
        <w:rPr>
          <w:rFonts w:ascii="Arial" w:hAnsi="Arial" w:cs="Arial"/>
          <w:color w:val="000000" w:themeColor="text1"/>
          <w:spacing w:val="2"/>
          <w:sz w:val="20"/>
          <w:szCs w:val="20"/>
        </w:rPr>
        <w:t xml:space="preserve"> they are</w:t>
      </w:r>
      <w:r w:rsidRPr="004F62E7">
        <w:rPr>
          <w:rFonts w:ascii="Arial" w:hAnsi="Arial" w:cs="Arial"/>
          <w:color w:val="000000" w:themeColor="text1"/>
          <w:spacing w:val="2"/>
          <w:sz w:val="20"/>
          <w:szCs w:val="20"/>
        </w:rPr>
        <w:t xml:space="preserve"> actually rolled out.</w:t>
      </w:r>
    </w:p>
    <w:p w14:paraId="7A6A5D36" w14:textId="05C490D5" w:rsidR="00827E84" w:rsidRPr="004F62E7" w:rsidRDefault="00BE1CA1" w:rsidP="004F62E7">
      <w:pPr>
        <w:pStyle w:val="xmsonormal"/>
        <w:numPr>
          <w:ilvl w:val="0"/>
          <w:numId w:val="47"/>
        </w:numPr>
        <w:spacing w:line="276" w:lineRule="auto"/>
        <w:rPr>
          <w:rFonts w:ascii="Arial" w:hAnsi="Arial" w:cs="Arial"/>
          <w:color w:val="000000" w:themeColor="text1"/>
          <w:sz w:val="20"/>
          <w:szCs w:val="20"/>
        </w:rPr>
      </w:pPr>
      <w:r w:rsidRPr="004F62E7">
        <w:rPr>
          <w:rFonts w:ascii="Arial" w:hAnsi="Arial" w:cs="Arial"/>
          <w:color w:val="000000" w:themeColor="text1"/>
          <w:spacing w:val="2"/>
          <w:sz w:val="20"/>
          <w:szCs w:val="20"/>
        </w:rPr>
        <w:t xml:space="preserve">Employers will probably end up being involved in distributing </w:t>
      </w:r>
      <w:r w:rsidR="00827E84" w:rsidRPr="004F62E7">
        <w:rPr>
          <w:rFonts w:ascii="Arial" w:hAnsi="Arial" w:cs="Arial"/>
          <w:color w:val="000000" w:themeColor="text1"/>
          <w:spacing w:val="2"/>
          <w:sz w:val="20"/>
          <w:szCs w:val="20"/>
        </w:rPr>
        <w:t>whatever information is required to their plan participants, but most of the hard work will fall on the backs of the insurance carriers and the TPA/Networks. Employers generally have no access to the actual payment arrangements that exist between the payer and providers. So the detailed cost data that is supposed to be provided to the participant will have to come from the carrier or TPA.</w:t>
      </w:r>
    </w:p>
    <w:p w14:paraId="5D86EA2F" w14:textId="52D17BD8" w:rsidR="00827E84" w:rsidRPr="004F62E7" w:rsidRDefault="00EC0DBF" w:rsidP="004F62E7">
      <w:pPr>
        <w:pStyle w:val="xmsonormal"/>
        <w:numPr>
          <w:ilvl w:val="0"/>
          <w:numId w:val="47"/>
        </w:numPr>
        <w:spacing w:line="276" w:lineRule="auto"/>
        <w:rPr>
          <w:rFonts w:ascii="Arial" w:hAnsi="Arial" w:cs="Arial"/>
          <w:color w:val="000000" w:themeColor="text1"/>
          <w:sz w:val="20"/>
          <w:szCs w:val="20"/>
        </w:rPr>
      </w:pPr>
      <w:r w:rsidRPr="004F62E7">
        <w:rPr>
          <w:rFonts w:ascii="Arial" w:hAnsi="Arial" w:cs="Arial"/>
          <w:color w:val="000000" w:themeColor="text1"/>
          <w:spacing w:val="2"/>
          <w:sz w:val="20"/>
          <w:szCs w:val="20"/>
        </w:rPr>
        <w:t xml:space="preserve">We anticipate a </w:t>
      </w:r>
      <w:r w:rsidR="00827E84" w:rsidRPr="004F62E7">
        <w:rPr>
          <w:rFonts w:ascii="Arial" w:hAnsi="Arial" w:cs="Arial"/>
          <w:color w:val="000000" w:themeColor="text1"/>
          <w:spacing w:val="2"/>
          <w:sz w:val="20"/>
          <w:szCs w:val="20"/>
        </w:rPr>
        <w:t>whole cottage industry of cost data vendors will pop up to take advantage of the cost data files that are supposed to be released (initially on 500 procedures).</w:t>
      </w:r>
    </w:p>
    <w:p w14:paraId="37006AB0" w14:textId="1BA078DB" w:rsidR="0054528E" w:rsidRPr="004F62E7" w:rsidRDefault="0054528E" w:rsidP="0054528E">
      <w:pPr>
        <w:pStyle w:val="xmsonormal"/>
        <w:spacing w:before="0" w:beforeAutospacing="0" w:after="0" w:afterAutospacing="0" w:line="276" w:lineRule="auto"/>
        <w:rPr>
          <w:rFonts w:ascii="Arial" w:hAnsi="Arial" w:cs="Arial"/>
          <w:color w:val="000000" w:themeColor="text1"/>
          <w:sz w:val="20"/>
          <w:szCs w:val="20"/>
        </w:rPr>
      </w:pPr>
      <w:r w:rsidRPr="004F62E7">
        <w:rPr>
          <w:rFonts w:ascii="Arial" w:hAnsi="Arial" w:cs="Arial"/>
          <w:color w:val="000000" w:themeColor="text1"/>
          <w:sz w:val="20"/>
          <w:szCs w:val="20"/>
        </w:rPr>
        <w:t xml:space="preserve">Employers should watch this, but there is very little that can be done </w:t>
      </w:r>
      <w:r>
        <w:rPr>
          <w:rFonts w:ascii="Arial" w:hAnsi="Arial" w:cs="Arial"/>
          <w:color w:val="000000" w:themeColor="text1"/>
          <w:sz w:val="20"/>
          <w:szCs w:val="20"/>
        </w:rPr>
        <w:t>by employers at this point other than communicate with carriers and administrators regarding their approach to the new rules as they further develop.</w:t>
      </w:r>
    </w:p>
    <w:p w14:paraId="685BB3BA" w14:textId="553C60C2" w:rsidR="008E2E8A" w:rsidRPr="004F62E7" w:rsidRDefault="00C411DC" w:rsidP="004F62E7">
      <w:pPr>
        <w:shd w:val="clear" w:color="auto" w:fill="FFFFFF"/>
        <w:spacing w:before="100" w:beforeAutospacing="1" w:after="100" w:afterAutospacing="1" w:line="276" w:lineRule="auto"/>
        <w:rPr>
          <w:rFonts w:ascii="Arial" w:eastAsia="Times New Roman" w:hAnsi="Arial" w:cs="Arial"/>
          <w:color w:val="000000" w:themeColor="text1"/>
          <w:sz w:val="20"/>
          <w:szCs w:val="20"/>
          <w:u w:val="single"/>
          <w:lang w:eastAsia="en-US"/>
        </w:rPr>
      </w:pPr>
      <w:r>
        <w:rPr>
          <w:rFonts w:ascii="Arial" w:eastAsia="Times New Roman" w:hAnsi="Arial" w:cs="Arial"/>
          <w:color w:val="000000" w:themeColor="text1"/>
          <w:sz w:val="20"/>
          <w:szCs w:val="20"/>
          <w:u w:val="single"/>
          <w:lang w:eastAsia="en-US"/>
        </w:rPr>
        <w:t>Consolidated Appropriations Act, 2021</w:t>
      </w:r>
    </w:p>
    <w:p w14:paraId="73ACB218" w14:textId="23CDFEF1" w:rsidR="008E2E8A" w:rsidRPr="004F62E7" w:rsidRDefault="00C411DC" w:rsidP="004F62E7">
      <w:pPr>
        <w:shd w:val="clear" w:color="auto" w:fill="FFFFFF"/>
        <w:spacing w:before="100" w:beforeAutospacing="1" w:after="100" w:afterAutospacing="1" w:line="276" w:lineRule="auto"/>
        <w:rPr>
          <w:rFonts w:ascii="Arial" w:eastAsia="Times New Roman" w:hAnsi="Arial" w:cs="Arial"/>
          <w:color w:val="000000" w:themeColor="text1"/>
          <w:sz w:val="20"/>
          <w:szCs w:val="20"/>
          <w:lang w:eastAsia="en-US"/>
        </w:rPr>
      </w:pPr>
      <w:r>
        <w:rPr>
          <w:rFonts w:ascii="Arial" w:eastAsia="Times New Roman" w:hAnsi="Arial" w:cs="Arial"/>
          <w:color w:val="000000" w:themeColor="text1"/>
          <w:sz w:val="20"/>
          <w:szCs w:val="20"/>
          <w:lang w:eastAsia="en-US"/>
        </w:rPr>
        <w:t xml:space="preserve">This legislation </w:t>
      </w:r>
      <w:r w:rsidR="008E2E8A" w:rsidRPr="004F62E7">
        <w:rPr>
          <w:rFonts w:ascii="Arial" w:eastAsia="Times New Roman" w:hAnsi="Arial" w:cs="Arial"/>
          <w:color w:val="000000" w:themeColor="text1"/>
          <w:sz w:val="20"/>
          <w:szCs w:val="20"/>
          <w:lang w:eastAsia="en-US"/>
        </w:rPr>
        <w:t xml:space="preserve">also includes significant new health plan reporting requirements regarding prescription and other health plan cost information. These requirements go into effect beginning in 2022. Plans will be required to report </w:t>
      </w:r>
      <w:r>
        <w:rPr>
          <w:rFonts w:ascii="Arial" w:eastAsia="Times New Roman" w:hAnsi="Arial" w:cs="Arial"/>
          <w:color w:val="000000" w:themeColor="text1"/>
          <w:sz w:val="20"/>
          <w:szCs w:val="20"/>
          <w:lang w:eastAsia="en-US"/>
        </w:rPr>
        <w:t xml:space="preserve">certain information as described in </w:t>
      </w:r>
      <w:hyperlink r:id="rId35" w:history="1">
        <w:r w:rsidRPr="00C411DC">
          <w:rPr>
            <w:rStyle w:val="Hyperlink"/>
            <w:rFonts w:ascii="Arial" w:eastAsia="Times New Roman" w:hAnsi="Arial" w:cs="Arial"/>
            <w:sz w:val="20"/>
            <w:szCs w:val="20"/>
            <w:lang w:eastAsia="en-US"/>
          </w:rPr>
          <w:t>our issue brief</w:t>
        </w:r>
      </w:hyperlink>
      <w:r>
        <w:rPr>
          <w:rFonts w:ascii="Arial" w:eastAsia="Times New Roman" w:hAnsi="Arial" w:cs="Arial"/>
          <w:color w:val="000000" w:themeColor="text1"/>
          <w:sz w:val="20"/>
          <w:szCs w:val="20"/>
          <w:lang w:eastAsia="en-US"/>
        </w:rPr>
        <w:t xml:space="preserve">. As we note there, employer </w:t>
      </w:r>
      <w:r w:rsidR="008E2E8A" w:rsidRPr="004F62E7">
        <w:rPr>
          <w:rFonts w:ascii="Arial" w:eastAsia="Times New Roman" w:hAnsi="Arial" w:cs="Arial"/>
          <w:color w:val="000000" w:themeColor="text1"/>
          <w:sz w:val="20"/>
          <w:szCs w:val="20"/>
          <w:lang w:eastAsia="en-US"/>
        </w:rPr>
        <w:t>plan sponsors will be responsible to ensure that required reporting is completed for their plans, but again, much of the information required will need to be provided by carriers and plan administration vendors. We expect significant regulatory guidance on this reporting requirement to be released during 2021, which will help employers better understand exactly what needs to be reported.</w:t>
      </w:r>
    </w:p>
    <w:p w14:paraId="6684DBF7" w14:textId="77777777" w:rsidR="002F4F46" w:rsidRPr="00703AE7" w:rsidRDefault="002F4F46" w:rsidP="004F62E7">
      <w:pPr>
        <w:spacing w:line="276" w:lineRule="auto"/>
        <w:rPr>
          <w:rFonts w:ascii="Arial" w:hAnsi="Arial" w:cs="Arial"/>
          <w:b/>
          <w:bCs/>
          <w:color w:val="0070C0"/>
          <w:sz w:val="32"/>
          <w:szCs w:val="32"/>
        </w:rPr>
      </w:pPr>
    </w:p>
    <w:sectPr w:rsidR="002F4F46" w:rsidRPr="00703AE7" w:rsidSect="002B4808">
      <w:footerReference w:type="default" r:id="rId3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FF21D" w14:textId="77777777" w:rsidR="006E6D47" w:rsidRDefault="006E6D47" w:rsidP="00790E63">
      <w:r>
        <w:separator/>
      </w:r>
    </w:p>
  </w:endnote>
  <w:endnote w:type="continuationSeparator" w:id="0">
    <w:p w14:paraId="5B7A16FA" w14:textId="77777777" w:rsidR="006E6D47" w:rsidRDefault="006E6D47" w:rsidP="0079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91A" w14:textId="090B42AB" w:rsidR="005A10A7" w:rsidRPr="008D1681" w:rsidRDefault="005A10A7" w:rsidP="005A10A7">
    <w:pPr>
      <w:pStyle w:val="IssueInfo"/>
      <w:ind w:left="0" w:right="3996"/>
      <w:jc w:val="both"/>
    </w:pPr>
    <w:r>
      <w:t xml:space="preserve"> </w:t>
    </w:r>
    <w:sdt>
      <w:sdtPr>
        <w:id w:val="609012785"/>
        <w:placeholder>
          <w:docPart w:val="77DD6E8A713ED24886BA01C76841B757"/>
        </w:placeholder>
        <w:temporary/>
        <w:showingPlcHdr/>
        <w15:appearance w15:val="hidden"/>
      </w:sdtPr>
      <w:sdtEndPr/>
      <w:sdtContent>
        <w:r w:rsidRPr="005075CA">
          <w:t>ISSUE</w:t>
        </w:r>
      </w:sdtContent>
    </w:sdt>
    <w:r>
      <w:t xml:space="preserve"> </w:t>
    </w:r>
    <w:r w:rsidR="00E00437">
      <w:t>5</w:t>
    </w:r>
    <w:r>
      <w:t xml:space="preserve"> | Q</w:t>
    </w:r>
    <w:r w:rsidR="00E00437">
      <w:t>4</w:t>
    </w:r>
    <w:r>
      <w:t xml:space="preserve"> | 20</w:t>
    </w:r>
    <w:r w:rsidR="00F7782B">
      <w:t>20</w:t>
    </w:r>
  </w:p>
  <w:p w14:paraId="5736781F" w14:textId="21A838BD" w:rsidR="00BF7CDD" w:rsidRDefault="00BF7CDD"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sidR="000668D8">
      <w:rPr>
        <w:noProof/>
        <w:color w:val="61ADBF" w:themeColor="accent4"/>
      </w:rPr>
      <w:t>1</w:t>
    </w:r>
    <w:r w:rsidRPr="009E6E6B">
      <w:rPr>
        <w:noProof/>
        <w:color w:val="61ADBF" w:themeColor="accent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21F0" w14:textId="32501AC4" w:rsidR="00962BC0" w:rsidRPr="008D1681" w:rsidRDefault="00962BC0" w:rsidP="005A10A7">
    <w:pPr>
      <w:pStyle w:val="IssueInfo"/>
      <w:ind w:left="0" w:right="3996"/>
      <w:jc w:val="both"/>
    </w:pPr>
    <w:r>
      <w:t xml:space="preserve"> </w:t>
    </w:r>
    <w:sdt>
      <w:sdtPr>
        <w:id w:val="1116948728"/>
        <w:placeholder>
          <w:docPart w:val="77DD6E8A713ED24886BA01C76841B757"/>
        </w:placeholder>
        <w:temporary/>
        <w:showingPlcHdr/>
        <w15:appearance w15:val="hidden"/>
      </w:sdtPr>
      <w:sdtEndPr/>
      <w:sdtContent>
        <w:r w:rsidRPr="005075CA">
          <w:t>ISSUE</w:t>
        </w:r>
      </w:sdtContent>
    </w:sdt>
    <w:r>
      <w:t xml:space="preserve"> </w:t>
    </w:r>
    <w:r w:rsidR="004F62E7">
      <w:t>5</w:t>
    </w:r>
    <w:r>
      <w:t xml:space="preserve"> | Q</w:t>
    </w:r>
    <w:r w:rsidR="004F62E7">
      <w:t>4</w:t>
    </w:r>
    <w:r w:rsidR="00FE1A58">
      <w:t xml:space="preserve"> </w:t>
    </w:r>
    <w:r>
      <w:t>| 2020</w:t>
    </w:r>
  </w:p>
  <w:p w14:paraId="0126C8DC" w14:textId="77777777" w:rsidR="00962BC0" w:rsidRDefault="00962BC0"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Pr>
        <w:noProof/>
        <w:color w:val="61ADBF" w:themeColor="accent4"/>
      </w:rPr>
      <w:t>1</w:t>
    </w:r>
    <w:r w:rsidRPr="009E6E6B">
      <w:rPr>
        <w:noProof/>
        <w:color w:val="61ADBF" w:themeColor="accent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FFEDD" w14:textId="77777777" w:rsidR="006E6D47" w:rsidRDefault="006E6D47" w:rsidP="00790E63">
      <w:r>
        <w:separator/>
      </w:r>
    </w:p>
  </w:footnote>
  <w:footnote w:type="continuationSeparator" w:id="0">
    <w:p w14:paraId="4956A099" w14:textId="77777777" w:rsidR="006E6D47" w:rsidRDefault="006E6D47" w:rsidP="0079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346E"/>
    <w:multiLevelType w:val="hybridMultilevel"/>
    <w:tmpl w:val="55C84E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2C839C4"/>
    <w:multiLevelType w:val="hybridMultilevel"/>
    <w:tmpl w:val="22C2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491389"/>
    <w:multiLevelType w:val="hybridMultilevel"/>
    <w:tmpl w:val="C750D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2B2DEE"/>
    <w:multiLevelType w:val="hybridMultilevel"/>
    <w:tmpl w:val="6C8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4710"/>
    <w:multiLevelType w:val="multilevel"/>
    <w:tmpl w:val="F0906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B37FA"/>
    <w:multiLevelType w:val="multilevel"/>
    <w:tmpl w:val="6630D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C57E2D"/>
    <w:multiLevelType w:val="multilevel"/>
    <w:tmpl w:val="DCF891AC"/>
    <w:numStyleLink w:val="Style1"/>
  </w:abstractNum>
  <w:abstractNum w:abstractNumId="11" w15:restartNumberingAfterBreak="0">
    <w:nsid w:val="27605A62"/>
    <w:multiLevelType w:val="multilevel"/>
    <w:tmpl w:val="7512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90503"/>
    <w:multiLevelType w:val="hybridMultilevel"/>
    <w:tmpl w:val="E42E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955C4"/>
    <w:multiLevelType w:val="multilevel"/>
    <w:tmpl w:val="DCF891AC"/>
    <w:numStyleLink w:val="Style1"/>
  </w:abstractNum>
  <w:abstractNum w:abstractNumId="14" w15:restartNumberingAfterBreak="0">
    <w:nsid w:val="2D693F60"/>
    <w:multiLevelType w:val="multilevel"/>
    <w:tmpl w:val="0354F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217BE"/>
    <w:multiLevelType w:val="hybridMultilevel"/>
    <w:tmpl w:val="14D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D7EC0"/>
    <w:multiLevelType w:val="hybridMultilevel"/>
    <w:tmpl w:val="9C0887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09D2D07"/>
    <w:multiLevelType w:val="hybridMultilevel"/>
    <w:tmpl w:val="5914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800EB4"/>
    <w:multiLevelType w:val="hybridMultilevel"/>
    <w:tmpl w:val="4CFCE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766BA"/>
    <w:multiLevelType w:val="hybridMultilevel"/>
    <w:tmpl w:val="8B2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A2B3E"/>
    <w:multiLevelType w:val="hybridMultilevel"/>
    <w:tmpl w:val="6E58A9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F200108"/>
    <w:multiLevelType w:val="hybridMultilevel"/>
    <w:tmpl w:val="76E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36C0E"/>
    <w:multiLevelType w:val="hybridMultilevel"/>
    <w:tmpl w:val="315C04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29A4BE7"/>
    <w:multiLevelType w:val="hybridMultilevel"/>
    <w:tmpl w:val="3656D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3236A1F"/>
    <w:multiLevelType w:val="hybridMultilevel"/>
    <w:tmpl w:val="714C12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4A64F95"/>
    <w:multiLevelType w:val="hybridMultilevel"/>
    <w:tmpl w:val="1FFA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10430"/>
    <w:multiLevelType w:val="hybridMultilevel"/>
    <w:tmpl w:val="A3D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044C5"/>
    <w:multiLevelType w:val="hybridMultilevel"/>
    <w:tmpl w:val="D4B0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86F77"/>
    <w:multiLevelType w:val="hybridMultilevel"/>
    <w:tmpl w:val="267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56C24"/>
    <w:multiLevelType w:val="hybridMultilevel"/>
    <w:tmpl w:val="D7B60454"/>
    <w:lvl w:ilvl="0" w:tplc="81D43000">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542BF"/>
    <w:multiLevelType w:val="hybridMultilevel"/>
    <w:tmpl w:val="AB16E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031DD8"/>
    <w:multiLevelType w:val="hybridMultilevel"/>
    <w:tmpl w:val="2170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A2B5A"/>
    <w:multiLevelType w:val="multilevel"/>
    <w:tmpl w:val="A86EF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BA6C9E"/>
    <w:multiLevelType w:val="hybridMultilevel"/>
    <w:tmpl w:val="4CA6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D95D6A"/>
    <w:multiLevelType w:val="hybridMultilevel"/>
    <w:tmpl w:val="F35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C0899"/>
    <w:multiLevelType w:val="multilevel"/>
    <w:tmpl w:val="DCF891AC"/>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085A0E"/>
    <w:multiLevelType w:val="hybridMultilevel"/>
    <w:tmpl w:val="0776A0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6C4D1FFB"/>
    <w:multiLevelType w:val="hybridMultilevel"/>
    <w:tmpl w:val="138065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15:restartNumberingAfterBreak="0">
    <w:nsid w:val="6CF3708B"/>
    <w:multiLevelType w:val="hybridMultilevel"/>
    <w:tmpl w:val="885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B3B3F"/>
    <w:multiLevelType w:val="hybridMultilevel"/>
    <w:tmpl w:val="4BB60B08"/>
    <w:lvl w:ilvl="0" w:tplc="A5902B6A">
      <w:start w:val="1"/>
      <w:numFmt w:val="decimal"/>
      <w:pStyle w:val="Heading2"/>
      <w:lvlText w:val="%1"/>
      <w:lvlJc w:val="left"/>
      <w:pPr>
        <w:ind w:left="720" w:hanging="360"/>
      </w:pPr>
      <w:rPr>
        <w:rFonts w:ascii="Arial Black" w:hAnsi="Arial Black" w:hint="default"/>
        <w:b/>
        <w:color w:val="3E8799"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861A9"/>
    <w:multiLevelType w:val="hybridMultilevel"/>
    <w:tmpl w:val="D6EE13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03B4540"/>
    <w:multiLevelType w:val="hybridMultilevel"/>
    <w:tmpl w:val="CE32FE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741236C2"/>
    <w:multiLevelType w:val="multilevel"/>
    <w:tmpl w:val="DB9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B6DE9"/>
    <w:multiLevelType w:val="hybridMultilevel"/>
    <w:tmpl w:val="A41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D4AA4"/>
    <w:multiLevelType w:val="multilevel"/>
    <w:tmpl w:val="56F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15"/>
  </w:num>
  <w:num w:numId="4">
    <w:abstractNumId w:val="1"/>
  </w:num>
  <w:num w:numId="5">
    <w:abstractNumId w:val="0"/>
  </w:num>
  <w:num w:numId="6">
    <w:abstractNumId w:val="2"/>
  </w:num>
  <w:num w:numId="7">
    <w:abstractNumId w:val="47"/>
  </w:num>
  <w:num w:numId="8">
    <w:abstractNumId w:val="46"/>
  </w:num>
  <w:num w:numId="9">
    <w:abstractNumId w:val="22"/>
  </w:num>
  <w:num w:numId="10">
    <w:abstractNumId w:val="32"/>
  </w:num>
  <w:num w:numId="11">
    <w:abstractNumId w:val="39"/>
  </w:num>
  <w:num w:numId="12">
    <w:abstractNumId w:val="19"/>
  </w:num>
  <w:num w:numId="13">
    <w:abstractNumId w:val="6"/>
  </w:num>
  <w:num w:numId="14">
    <w:abstractNumId w:val="28"/>
  </w:num>
  <w:num w:numId="15">
    <w:abstractNumId w:val="44"/>
  </w:num>
  <w:num w:numId="16">
    <w:abstractNumId w:val="35"/>
  </w:num>
  <w:num w:numId="17">
    <w:abstractNumId w:val="16"/>
  </w:num>
  <w:num w:numId="18">
    <w:abstractNumId w:val="26"/>
  </w:num>
  <w:num w:numId="19">
    <w:abstractNumId w:val="38"/>
  </w:num>
  <w:num w:numId="20">
    <w:abstractNumId w:val="42"/>
  </w:num>
  <w:num w:numId="21">
    <w:abstractNumId w:val="36"/>
  </w:num>
  <w:num w:numId="22">
    <w:abstractNumId w:val="13"/>
  </w:num>
  <w:num w:numId="23">
    <w:abstractNumId w:val="10"/>
  </w:num>
  <w:num w:numId="24">
    <w:abstractNumId w:val="40"/>
  </w:num>
  <w:num w:numId="25">
    <w:abstractNumId w:val="3"/>
  </w:num>
  <w:num w:numId="26">
    <w:abstractNumId w:val="25"/>
  </w:num>
  <w:num w:numId="27">
    <w:abstractNumId w:val="17"/>
  </w:num>
  <w:num w:numId="28">
    <w:abstractNumId w:val="21"/>
  </w:num>
  <w:num w:numId="29">
    <w:abstractNumId w:val="41"/>
  </w:num>
  <w:num w:numId="30">
    <w:abstractNumId w:val="24"/>
  </w:num>
  <w:num w:numId="31">
    <w:abstractNumId w:val="37"/>
  </w:num>
  <w:num w:numId="32">
    <w:abstractNumId w:val="23"/>
  </w:num>
  <w:num w:numId="33">
    <w:abstractNumId w:val="5"/>
  </w:num>
  <w:num w:numId="34">
    <w:abstractNumId w:val="29"/>
  </w:num>
  <w:num w:numId="35">
    <w:abstractNumId w:val="20"/>
  </w:num>
  <w:num w:numId="36">
    <w:abstractNumId w:val="34"/>
  </w:num>
  <w:num w:numId="37">
    <w:abstractNumId w:val="45"/>
  </w:num>
  <w:num w:numId="38">
    <w:abstractNumId w:val="33"/>
  </w:num>
  <w:num w:numId="39">
    <w:abstractNumId w:val="43"/>
  </w:num>
  <w:num w:numId="40">
    <w:abstractNumId w:val="27"/>
  </w:num>
  <w:num w:numId="41">
    <w:abstractNumId w:val="4"/>
  </w:num>
  <w:num w:numId="42">
    <w:abstractNumId w:val="18"/>
  </w:num>
  <w:num w:numId="43">
    <w:abstractNumId w:val="31"/>
  </w:num>
  <w:num w:numId="44">
    <w:abstractNumId w:val="14"/>
  </w:num>
  <w:num w:numId="45">
    <w:abstractNumId w:val="9"/>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AE"/>
    <w:rsid w:val="00002CDA"/>
    <w:rsid w:val="00005732"/>
    <w:rsid w:val="000106D7"/>
    <w:rsid w:val="00011B8A"/>
    <w:rsid w:val="0001225A"/>
    <w:rsid w:val="00014204"/>
    <w:rsid w:val="000154E5"/>
    <w:rsid w:val="00015E79"/>
    <w:rsid w:val="000221EE"/>
    <w:rsid w:val="00023A1B"/>
    <w:rsid w:val="00025991"/>
    <w:rsid w:val="00025B4C"/>
    <w:rsid w:val="00032EF5"/>
    <w:rsid w:val="000345BB"/>
    <w:rsid w:val="00037F4F"/>
    <w:rsid w:val="00041675"/>
    <w:rsid w:val="00041CFA"/>
    <w:rsid w:val="00044AD3"/>
    <w:rsid w:val="000518EE"/>
    <w:rsid w:val="0006238D"/>
    <w:rsid w:val="00062C5A"/>
    <w:rsid w:val="00062F13"/>
    <w:rsid w:val="000668D8"/>
    <w:rsid w:val="00066D53"/>
    <w:rsid w:val="00072EB5"/>
    <w:rsid w:val="0008151C"/>
    <w:rsid w:val="0008177F"/>
    <w:rsid w:val="00082AE1"/>
    <w:rsid w:val="00083A30"/>
    <w:rsid w:val="000929E6"/>
    <w:rsid w:val="0009587D"/>
    <w:rsid w:val="000962F5"/>
    <w:rsid w:val="00097300"/>
    <w:rsid w:val="000A6609"/>
    <w:rsid w:val="000A7618"/>
    <w:rsid w:val="000B23AB"/>
    <w:rsid w:val="000B2A02"/>
    <w:rsid w:val="000B2DA7"/>
    <w:rsid w:val="000C462E"/>
    <w:rsid w:val="000D29A8"/>
    <w:rsid w:val="000D2BC5"/>
    <w:rsid w:val="000D60F7"/>
    <w:rsid w:val="000E21E5"/>
    <w:rsid w:val="000E5CA9"/>
    <w:rsid w:val="000F4E7A"/>
    <w:rsid w:val="000F53EE"/>
    <w:rsid w:val="000F59F3"/>
    <w:rsid w:val="001003D3"/>
    <w:rsid w:val="0010069B"/>
    <w:rsid w:val="0010204F"/>
    <w:rsid w:val="001029D9"/>
    <w:rsid w:val="00103408"/>
    <w:rsid w:val="00105934"/>
    <w:rsid w:val="00106354"/>
    <w:rsid w:val="0011016B"/>
    <w:rsid w:val="0011434B"/>
    <w:rsid w:val="001179ED"/>
    <w:rsid w:val="00117BD9"/>
    <w:rsid w:val="00121172"/>
    <w:rsid w:val="0012276C"/>
    <w:rsid w:val="00125316"/>
    <w:rsid w:val="00126F49"/>
    <w:rsid w:val="001433B3"/>
    <w:rsid w:val="0014471F"/>
    <w:rsid w:val="001501CB"/>
    <w:rsid w:val="001503BD"/>
    <w:rsid w:val="0015726B"/>
    <w:rsid w:val="001600D5"/>
    <w:rsid w:val="00161DD0"/>
    <w:rsid w:val="00162742"/>
    <w:rsid w:val="00162E67"/>
    <w:rsid w:val="00164089"/>
    <w:rsid w:val="00167BE4"/>
    <w:rsid w:val="001727D6"/>
    <w:rsid w:val="00176485"/>
    <w:rsid w:val="00177C33"/>
    <w:rsid w:val="00181D4C"/>
    <w:rsid w:val="00184359"/>
    <w:rsid w:val="00186996"/>
    <w:rsid w:val="00196381"/>
    <w:rsid w:val="001A08AE"/>
    <w:rsid w:val="001A14F7"/>
    <w:rsid w:val="001A5D1F"/>
    <w:rsid w:val="001A5FEA"/>
    <w:rsid w:val="001A6F61"/>
    <w:rsid w:val="001A7F9F"/>
    <w:rsid w:val="001B2E28"/>
    <w:rsid w:val="001C1A6D"/>
    <w:rsid w:val="001C1C37"/>
    <w:rsid w:val="001D2EB5"/>
    <w:rsid w:val="001D3A41"/>
    <w:rsid w:val="001D3D71"/>
    <w:rsid w:val="001D5400"/>
    <w:rsid w:val="001E026E"/>
    <w:rsid w:val="001E09CF"/>
    <w:rsid w:val="001E3FA2"/>
    <w:rsid w:val="001E50B1"/>
    <w:rsid w:val="001F0364"/>
    <w:rsid w:val="001F3227"/>
    <w:rsid w:val="001F39C6"/>
    <w:rsid w:val="001F5D04"/>
    <w:rsid w:val="00200C32"/>
    <w:rsid w:val="0020660C"/>
    <w:rsid w:val="00212781"/>
    <w:rsid w:val="00213545"/>
    <w:rsid w:val="00217731"/>
    <w:rsid w:val="00223A51"/>
    <w:rsid w:val="00226A7E"/>
    <w:rsid w:val="00246A10"/>
    <w:rsid w:val="00246F43"/>
    <w:rsid w:val="00250745"/>
    <w:rsid w:val="00251315"/>
    <w:rsid w:val="00254637"/>
    <w:rsid w:val="00257FE2"/>
    <w:rsid w:val="0026121F"/>
    <w:rsid w:val="00261647"/>
    <w:rsid w:val="00262AE9"/>
    <w:rsid w:val="00264284"/>
    <w:rsid w:val="00271A31"/>
    <w:rsid w:val="00272438"/>
    <w:rsid w:val="00273D63"/>
    <w:rsid w:val="00275866"/>
    <w:rsid w:val="00280E29"/>
    <w:rsid w:val="00287F34"/>
    <w:rsid w:val="0029520D"/>
    <w:rsid w:val="0029541A"/>
    <w:rsid w:val="002957B7"/>
    <w:rsid w:val="00295C14"/>
    <w:rsid w:val="002978C5"/>
    <w:rsid w:val="002A0550"/>
    <w:rsid w:val="002A0B57"/>
    <w:rsid w:val="002A4B74"/>
    <w:rsid w:val="002A70F7"/>
    <w:rsid w:val="002B137D"/>
    <w:rsid w:val="002B223B"/>
    <w:rsid w:val="002B4808"/>
    <w:rsid w:val="002B69F0"/>
    <w:rsid w:val="002C17ED"/>
    <w:rsid w:val="002C3D19"/>
    <w:rsid w:val="002D4A94"/>
    <w:rsid w:val="002D4C25"/>
    <w:rsid w:val="002E10CF"/>
    <w:rsid w:val="002E4717"/>
    <w:rsid w:val="002E6F08"/>
    <w:rsid w:val="002F33C8"/>
    <w:rsid w:val="002F3CA3"/>
    <w:rsid w:val="002F4F46"/>
    <w:rsid w:val="003005AF"/>
    <w:rsid w:val="003044C8"/>
    <w:rsid w:val="0030621D"/>
    <w:rsid w:val="00314D57"/>
    <w:rsid w:val="0031604A"/>
    <w:rsid w:val="0031647E"/>
    <w:rsid w:val="0031707C"/>
    <w:rsid w:val="00320CFF"/>
    <w:rsid w:val="003246EE"/>
    <w:rsid w:val="00326A75"/>
    <w:rsid w:val="00330A73"/>
    <w:rsid w:val="0033447C"/>
    <w:rsid w:val="0034187C"/>
    <w:rsid w:val="0034308A"/>
    <w:rsid w:val="003532E0"/>
    <w:rsid w:val="003551A3"/>
    <w:rsid w:val="00356AB6"/>
    <w:rsid w:val="003600C6"/>
    <w:rsid w:val="003625E3"/>
    <w:rsid w:val="00364595"/>
    <w:rsid w:val="003646E8"/>
    <w:rsid w:val="0036714C"/>
    <w:rsid w:val="003672F0"/>
    <w:rsid w:val="00367C3A"/>
    <w:rsid w:val="00367FF9"/>
    <w:rsid w:val="00373911"/>
    <w:rsid w:val="00382A04"/>
    <w:rsid w:val="00392D38"/>
    <w:rsid w:val="003A21D4"/>
    <w:rsid w:val="003A2DA0"/>
    <w:rsid w:val="003B1180"/>
    <w:rsid w:val="003B647D"/>
    <w:rsid w:val="003B6AD4"/>
    <w:rsid w:val="003C0852"/>
    <w:rsid w:val="003C0B47"/>
    <w:rsid w:val="003C6878"/>
    <w:rsid w:val="003C6AE1"/>
    <w:rsid w:val="003D1327"/>
    <w:rsid w:val="003D299D"/>
    <w:rsid w:val="003D3826"/>
    <w:rsid w:val="003D72FA"/>
    <w:rsid w:val="003E00B3"/>
    <w:rsid w:val="003E00E7"/>
    <w:rsid w:val="003F3D8F"/>
    <w:rsid w:val="003F631E"/>
    <w:rsid w:val="003F78DB"/>
    <w:rsid w:val="00402329"/>
    <w:rsid w:val="00402376"/>
    <w:rsid w:val="0041158D"/>
    <w:rsid w:val="004115DF"/>
    <w:rsid w:val="00411F35"/>
    <w:rsid w:val="004120F7"/>
    <w:rsid w:val="00416DBA"/>
    <w:rsid w:val="00417ED7"/>
    <w:rsid w:val="004214A6"/>
    <w:rsid w:val="0042356B"/>
    <w:rsid w:val="00424FAB"/>
    <w:rsid w:val="00426B00"/>
    <w:rsid w:val="00430CBD"/>
    <w:rsid w:val="0044045F"/>
    <w:rsid w:val="00440F16"/>
    <w:rsid w:val="004441FA"/>
    <w:rsid w:val="00447296"/>
    <w:rsid w:val="00453449"/>
    <w:rsid w:val="00454939"/>
    <w:rsid w:val="00454CEF"/>
    <w:rsid w:val="00456D89"/>
    <w:rsid w:val="00460DA0"/>
    <w:rsid w:val="004618A9"/>
    <w:rsid w:val="00462068"/>
    <w:rsid w:val="004643CF"/>
    <w:rsid w:val="00467CC1"/>
    <w:rsid w:val="00472FC4"/>
    <w:rsid w:val="0047422F"/>
    <w:rsid w:val="00480245"/>
    <w:rsid w:val="0048544B"/>
    <w:rsid w:val="0049094F"/>
    <w:rsid w:val="0049185D"/>
    <w:rsid w:val="00492196"/>
    <w:rsid w:val="00493283"/>
    <w:rsid w:val="004950EE"/>
    <w:rsid w:val="0049577E"/>
    <w:rsid w:val="004967AF"/>
    <w:rsid w:val="004A1819"/>
    <w:rsid w:val="004A2F62"/>
    <w:rsid w:val="004A34E3"/>
    <w:rsid w:val="004A3FAC"/>
    <w:rsid w:val="004A73AE"/>
    <w:rsid w:val="004A73F8"/>
    <w:rsid w:val="004B5C8F"/>
    <w:rsid w:val="004C0268"/>
    <w:rsid w:val="004C1F64"/>
    <w:rsid w:val="004C5DAD"/>
    <w:rsid w:val="004D4130"/>
    <w:rsid w:val="004E5D02"/>
    <w:rsid w:val="004F62E7"/>
    <w:rsid w:val="00506C0F"/>
    <w:rsid w:val="00507514"/>
    <w:rsid w:val="005079AE"/>
    <w:rsid w:val="00510E05"/>
    <w:rsid w:val="00511DB3"/>
    <w:rsid w:val="00513E92"/>
    <w:rsid w:val="00524914"/>
    <w:rsid w:val="00527B3F"/>
    <w:rsid w:val="005314C6"/>
    <w:rsid w:val="00534D14"/>
    <w:rsid w:val="005360D0"/>
    <w:rsid w:val="00542C15"/>
    <w:rsid w:val="005431BE"/>
    <w:rsid w:val="00544D1F"/>
    <w:rsid w:val="0054516F"/>
    <w:rsid w:val="0054528E"/>
    <w:rsid w:val="00546DAB"/>
    <w:rsid w:val="00547DAC"/>
    <w:rsid w:val="00550362"/>
    <w:rsid w:val="0055096F"/>
    <w:rsid w:val="00552E23"/>
    <w:rsid w:val="005635D3"/>
    <w:rsid w:val="00567CCE"/>
    <w:rsid w:val="005723A0"/>
    <w:rsid w:val="00576F96"/>
    <w:rsid w:val="005809DA"/>
    <w:rsid w:val="00583DDE"/>
    <w:rsid w:val="00592262"/>
    <w:rsid w:val="00593C4D"/>
    <w:rsid w:val="005A0881"/>
    <w:rsid w:val="005A10A7"/>
    <w:rsid w:val="005A2CAD"/>
    <w:rsid w:val="005A6D2A"/>
    <w:rsid w:val="005A6FAC"/>
    <w:rsid w:val="005A7998"/>
    <w:rsid w:val="005B6C11"/>
    <w:rsid w:val="005C01C7"/>
    <w:rsid w:val="005C0E3D"/>
    <w:rsid w:val="005C1CBC"/>
    <w:rsid w:val="005C3316"/>
    <w:rsid w:val="005C38B2"/>
    <w:rsid w:val="005C7A6D"/>
    <w:rsid w:val="005D0F2E"/>
    <w:rsid w:val="005D3563"/>
    <w:rsid w:val="005D7827"/>
    <w:rsid w:val="005E3726"/>
    <w:rsid w:val="005F14B5"/>
    <w:rsid w:val="005F31F2"/>
    <w:rsid w:val="005F5EAD"/>
    <w:rsid w:val="005F7075"/>
    <w:rsid w:val="006000F7"/>
    <w:rsid w:val="006118C4"/>
    <w:rsid w:val="00612CEA"/>
    <w:rsid w:val="00613002"/>
    <w:rsid w:val="00615015"/>
    <w:rsid w:val="006236EF"/>
    <w:rsid w:val="00630EB6"/>
    <w:rsid w:val="00633C48"/>
    <w:rsid w:val="00634A1E"/>
    <w:rsid w:val="006371F5"/>
    <w:rsid w:val="0063763B"/>
    <w:rsid w:val="00650E55"/>
    <w:rsid w:val="0065208D"/>
    <w:rsid w:val="0065394F"/>
    <w:rsid w:val="00654986"/>
    <w:rsid w:val="00654C07"/>
    <w:rsid w:val="0065523B"/>
    <w:rsid w:val="00660B36"/>
    <w:rsid w:val="00662D0F"/>
    <w:rsid w:val="006721C5"/>
    <w:rsid w:val="00672378"/>
    <w:rsid w:val="006723BB"/>
    <w:rsid w:val="006751C9"/>
    <w:rsid w:val="006751E5"/>
    <w:rsid w:val="00684F44"/>
    <w:rsid w:val="006874B4"/>
    <w:rsid w:val="006979BA"/>
    <w:rsid w:val="006A1940"/>
    <w:rsid w:val="006A30C1"/>
    <w:rsid w:val="006A7A3B"/>
    <w:rsid w:val="006B313B"/>
    <w:rsid w:val="006B5869"/>
    <w:rsid w:val="006B68A9"/>
    <w:rsid w:val="006C4790"/>
    <w:rsid w:val="006D3FC1"/>
    <w:rsid w:val="006D4A21"/>
    <w:rsid w:val="006E32EC"/>
    <w:rsid w:val="006E6D47"/>
    <w:rsid w:val="006E751A"/>
    <w:rsid w:val="006E7A0B"/>
    <w:rsid w:val="006F40D0"/>
    <w:rsid w:val="006F5AB9"/>
    <w:rsid w:val="006F5EC0"/>
    <w:rsid w:val="00703AE7"/>
    <w:rsid w:val="00706A2D"/>
    <w:rsid w:val="007073A2"/>
    <w:rsid w:val="00711609"/>
    <w:rsid w:val="0071628A"/>
    <w:rsid w:val="00720027"/>
    <w:rsid w:val="007207CB"/>
    <w:rsid w:val="00721E3D"/>
    <w:rsid w:val="007237C6"/>
    <w:rsid w:val="00723D69"/>
    <w:rsid w:val="007252DA"/>
    <w:rsid w:val="0073154D"/>
    <w:rsid w:val="00733C58"/>
    <w:rsid w:val="0073704E"/>
    <w:rsid w:val="007419D6"/>
    <w:rsid w:val="00742BA7"/>
    <w:rsid w:val="00744A71"/>
    <w:rsid w:val="00745D78"/>
    <w:rsid w:val="00746720"/>
    <w:rsid w:val="00760EF4"/>
    <w:rsid w:val="00762A7F"/>
    <w:rsid w:val="007633AE"/>
    <w:rsid w:val="00763DC8"/>
    <w:rsid w:val="00764FED"/>
    <w:rsid w:val="00771AA8"/>
    <w:rsid w:val="00772B29"/>
    <w:rsid w:val="00772C29"/>
    <w:rsid w:val="00772F9E"/>
    <w:rsid w:val="00783703"/>
    <w:rsid w:val="007845E3"/>
    <w:rsid w:val="007863B9"/>
    <w:rsid w:val="00790676"/>
    <w:rsid w:val="00790E63"/>
    <w:rsid w:val="007923DD"/>
    <w:rsid w:val="00796EAE"/>
    <w:rsid w:val="007A6C33"/>
    <w:rsid w:val="007A7423"/>
    <w:rsid w:val="007A76A5"/>
    <w:rsid w:val="007B0C57"/>
    <w:rsid w:val="007B5968"/>
    <w:rsid w:val="007B59C6"/>
    <w:rsid w:val="007C074B"/>
    <w:rsid w:val="007C2BC6"/>
    <w:rsid w:val="007C5CDF"/>
    <w:rsid w:val="007C5F9B"/>
    <w:rsid w:val="007D017A"/>
    <w:rsid w:val="007D1F3D"/>
    <w:rsid w:val="007D25F4"/>
    <w:rsid w:val="007D3787"/>
    <w:rsid w:val="007E006C"/>
    <w:rsid w:val="007E3DD4"/>
    <w:rsid w:val="007E68BA"/>
    <w:rsid w:val="007E6D0E"/>
    <w:rsid w:val="007E7565"/>
    <w:rsid w:val="007F0D31"/>
    <w:rsid w:val="00800AE2"/>
    <w:rsid w:val="008011AC"/>
    <w:rsid w:val="00806DF2"/>
    <w:rsid w:val="00810BF4"/>
    <w:rsid w:val="00814189"/>
    <w:rsid w:val="0082150F"/>
    <w:rsid w:val="00821E16"/>
    <w:rsid w:val="0082709E"/>
    <w:rsid w:val="0082755A"/>
    <w:rsid w:val="00827E84"/>
    <w:rsid w:val="0084247A"/>
    <w:rsid w:val="00846F77"/>
    <w:rsid w:val="00854BC8"/>
    <w:rsid w:val="00855C70"/>
    <w:rsid w:val="0086482F"/>
    <w:rsid w:val="00875550"/>
    <w:rsid w:val="00876509"/>
    <w:rsid w:val="0089260A"/>
    <w:rsid w:val="00893053"/>
    <w:rsid w:val="00894AB6"/>
    <w:rsid w:val="00897FDD"/>
    <w:rsid w:val="008A484C"/>
    <w:rsid w:val="008A4B11"/>
    <w:rsid w:val="008A59DE"/>
    <w:rsid w:val="008B4435"/>
    <w:rsid w:val="008B6FE8"/>
    <w:rsid w:val="008D2CD8"/>
    <w:rsid w:val="008D5101"/>
    <w:rsid w:val="008E0DA7"/>
    <w:rsid w:val="008E11C0"/>
    <w:rsid w:val="008E2A0E"/>
    <w:rsid w:val="008E2E8A"/>
    <w:rsid w:val="008E47FD"/>
    <w:rsid w:val="008F3B97"/>
    <w:rsid w:val="008F6701"/>
    <w:rsid w:val="008F7536"/>
    <w:rsid w:val="009010CA"/>
    <w:rsid w:val="00910FB7"/>
    <w:rsid w:val="009124FD"/>
    <w:rsid w:val="0091357A"/>
    <w:rsid w:val="00913C00"/>
    <w:rsid w:val="00913DD7"/>
    <w:rsid w:val="00914850"/>
    <w:rsid w:val="00917383"/>
    <w:rsid w:val="0092085F"/>
    <w:rsid w:val="009214C5"/>
    <w:rsid w:val="00923F9B"/>
    <w:rsid w:val="0092623B"/>
    <w:rsid w:val="00926F35"/>
    <w:rsid w:val="0093229E"/>
    <w:rsid w:val="00933B91"/>
    <w:rsid w:val="009353DF"/>
    <w:rsid w:val="00940032"/>
    <w:rsid w:val="0094024B"/>
    <w:rsid w:val="00942529"/>
    <w:rsid w:val="009500CC"/>
    <w:rsid w:val="00951A34"/>
    <w:rsid w:val="0095220C"/>
    <w:rsid w:val="00962BC0"/>
    <w:rsid w:val="00963DF9"/>
    <w:rsid w:val="00967099"/>
    <w:rsid w:val="00970C55"/>
    <w:rsid w:val="00971667"/>
    <w:rsid w:val="009729B0"/>
    <w:rsid w:val="0098066D"/>
    <w:rsid w:val="00981027"/>
    <w:rsid w:val="00982B3D"/>
    <w:rsid w:val="00990AFB"/>
    <w:rsid w:val="00996320"/>
    <w:rsid w:val="009A217A"/>
    <w:rsid w:val="009A2C1C"/>
    <w:rsid w:val="009A49BF"/>
    <w:rsid w:val="009A5676"/>
    <w:rsid w:val="009A6796"/>
    <w:rsid w:val="009A7A75"/>
    <w:rsid w:val="009B3E99"/>
    <w:rsid w:val="009B3EEA"/>
    <w:rsid w:val="009B4166"/>
    <w:rsid w:val="009B4F01"/>
    <w:rsid w:val="009B545A"/>
    <w:rsid w:val="009B5B71"/>
    <w:rsid w:val="009C7682"/>
    <w:rsid w:val="009D4089"/>
    <w:rsid w:val="009D47D0"/>
    <w:rsid w:val="009D53B7"/>
    <w:rsid w:val="009D7B3B"/>
    <w:rsid w:val="009E15ED"/>
    <w:rsid w:val="009E454E"/>
    <w:rsid w:val="009E5CED"/>
    <w:rsid w:val="009E6E6B"/>
    <w:rsid w:val="009E7CC8"/>
    <w:rsid w:val="009F0DA3"/>
    <w:rsid w:val="00A00736"/>
    <w:rsid w:val="00A05640"/>
    <w:rsid w:val="00A151F0"/>
    <w:rsid w:val="00A162E5"/>
    <w:rsid w:val="00A17AA9"/>
    <w:rsid w:val="00A215D9"/>
    <w:rsid w:val="00A233DE"/>
    <w:rsid w:val="00A23535"/>
    <w:rsid w:val="00A2440F"/>
    <w:rsid w:val="00A25C80"/>
    <w:rsid w:val="00A46240"/>
    <w:rsid w:val="00A53ABC"/>
    <w:rsid w:val="00A56A02"/>
    <w:rsid w:val="00A61F56"/>
    <w:rsid w:val="00A709A9"/>
    <w:rsid w:val="00A70AF4"/>
    <w:rsid w:val="00A71C91"/>
    <w:rsid w:val="00A77FE6"/>
    <w:rsid w:val="00A81A7D"/>
    <w:rsid w:val="00A83224"/>
    <w:rsid w:val="00A83834"/>
    <w:rsid w:val="00A853FD"/>
    <w:rsid w:val="00A904FF"/>
    <w:rsid w:val="00A925C6"/>
    <w:rsid w:val="00AA0B10"/>
    <w:rsid w:val="00AB11F8"/>
    <w:rsid w:val="00AB4DA0"/>
    <w:rsid w:val="00AB4EFB"/>
    <w:rsid w:val="00AC58F5"/>
    <w:rsid w:val="00AC5DBA"/>
    <w:rsid w:val="00AD00DF"/>
    <w:rsid w:val="00AD2FD5"/>
    <w:rsid w:val="00AD44D9"/>
    <w:rsid w:val="00AD4D40"/>
    <w:rsid w:val="00AD5CE9"/>
    <w:rsid w:val="00AE4B6B"/>
    <w:rsid w:val="00AE4B73"/>
    <w:rsid w:val="00AE4C42"/>
    <w:rsid w:val="00AF423D"/>
    <w:rsid w:val="00AF6D05"/>
    <w:rsid w:val="00B00E97"/>
    <w:rsid w:val="00B027A8"/>
    <w:rsid w:val="00B04EDA"/>
    <w:rsid w:val="00B06F14"/>
    <w:rsid w:val="00B10215"/>
    <w:rsid w:val="00B138FD"/>
    <w:rsid w:val="00B1461A"/>
    <w:rsid w:val="00B22787"/>
    <w:rsid w:val="00B23F65"/>
    <w:rsid w:val="00B30C6A"/>
    <w:rsid w:val="00B30ED1"/>
    <w:rsid w:val="00B32CFE"/>
    <w:rsid w:val="00B35EA0"/>
    <w:rsid w:val="00B43DAE"/>
    <w:rsid w:val="00B53FF9"/>
    <w:rsid w:val="00B56046"/>
    <w:rsid w:val="00B56285"/>
    <w:rsid w:val="00B62E66"/>
    <w:rsid w:val="00B6401E"/>
    <w:rsid w:val="00B64844"/>
    <w:rsid w:val="00B70C8A"/>
    <w:rsid w:val="00B73C01"/>
    <w:rsid w:val="00B7435E"/>
    <w:rsid w:val="00B77AC2"/>
    <w:rsid w:val="00B87F35"/>
    <w:rsid w:val="00B97384"/>
    <w:rsid w:val="00BA18F8"/>
    <w:rsid w:val="00BA32D5"/>
    <w:rsid w:val="00BA3DE1"/>
    <w:rsid w:val="00BA4A3C"/>
    <w:rsid w:val="00BB0219"/>
    <w:rsid w:val="00BB3AEB"/>
    <w:rsid w:val="00BB44A0"/>
    <w:rsid w:val="00BB7EDB"/>
    <w:rsid w:val="00BC0DE4"/>
    <w:rsid w:val="00BC5452"/>
    <w:rsid w:val="00BC56BB"/>
    <w:rsid w:val="00BC6E32"/>
    <w:rsid w:val="00BD2304"/>
    <w:rsid w:val="00BD2A1C"/>
    <w:rsid w:val="00BD3F02"/>
    <w:rsid w:val="00BD6B22"/>
    <w:rsid w:val="00BE1BBF"/>
    <w:rsid w:val="00BE1CA1"/>
    <w:rsid w:val="00BE464A"/>
    <w:rsid w:val="00BE5529"/>
    <w:rsid w:val="00BF7CDD"/>
    <w:rsid w:val="00C03DEA"/>
    <w:rsid w:val="00C06E5B"/>
    <w:rsid w:val="00C10FBA"/>
    <w:rsid w:val="00C110BA"/>
    <w:rsid w:val="00C12F10"/>
    <w:rsid w:val="00C144E1"/>
    <w:rsid w:val="00C2344E"/>
    <w:rsid w:val="00C3686A"/>
    <w:rsid w:val="00C411DC"/>
    <w:rsid w:val="00C47D05"/>
    <w:rsid w:val="00C51225"/>
    <w:rsid w:val="00C5197D"/>
    <w:rsid w:val="00C574FB"/>
    <w:rsid w:val="00C57C98"/>
    <w:rsid w:val="00C62225"/>
    <w:rsid w:val="00C63295"/>
    <w:rsid w:val="00C65FEF"/>
    <w:rsid w:val="00C70647"/>
    <w:rsid w:val="00C716AB"/>
    <w:rsid w:val="00C74A2B"/>
    <w:rsid w:val="00C775C3"/>
    <w:rsid w:val="00C815C2"/>
    <w:rsid w:val="00C81A56"/>
    <w:rsid w:val="00C82988"/>
    <w:rsid w:val="00C84AD5"/>
    <w:rsid w:val="00C84C84"/>
    <w:rsid w:val="00C922F5"/>
    <w:rsid w:val="00C92D7B"/>
    <w:rsid w:val="00C952BD"/>
    <w:rsid w:val="00C978DD"/>
    <w:rsid w:val="00CA23ED"/>
    <w:rsid w:val="00CA2AE2"/>
    <w:rsid w:val="00CB595C"/>
    <w:rsid w:val="00CB6756"/>
    <w:rsid w:val="00CC6110"/>
    <w:rsid w:val="00CD2ACF"/>
    <w:rsid w:val="00CD7C64"/>
    <w:rsid w:val="00CE07F2"/>
    <w:rsid w:val="00CE0E87"/>
    <w:rsid w:val="00CE3F9B"/>
    <w:rsid w:val="00CE696A"/>
    <w:rsid w:val="00CE77C7"/>
    <w:rsid w:val="00CF05F3"/>
    <w:rsid w:val="00CF3B31"/>
    <w:rsid w:val="00D039D0"/>
    <w:rsid w:val="00D056FF"/>
    <w:rsid w:val="00D10BC1"/>
    <w:rsid w:val="00D10FED"/>
    <w:rsid w:val="00D13746"/>
    <w:rsid w:val="00D14EA3"/>
    <w:rsid w:val="00D176FE"/>
    <w:rsid w:val="00D312AA"/>
    <w:rsid w:val="00D35526"/>
    <w:rsid w:val="00D36A32"/>
    <w:rsid w:val="00D379C7"/>
    <w:rsid w:val="00D40305"/>
    <w:rsid w:val="00D403BC"/>
    <w:rsid w:val="00D405F6"/>
    <w:rsid w:val="00D4084B"/>
    <w:rsid w:val="00D41E7B"/>
    <w:rsid w:val="00D474BE"/>
    <w:rsid w:val="00D500B6"/>
    <w:rsid w:val="00D51254"/>
    <w:rsid w:val="00D53242"/>
    <w:rsid w:val="00D63369"/>
    <w:rsid w:val="00D648C3"/>
    <w:rsid w:val="00D650AE"/>
    <w:rsid w:val="00D65FCB"/>
    <w:rsid w:val="00D666CB"/>
    <w:rsid w:val="00D71E1A"/>
    <w:rsid w:val="00D74A6F"/>
    <w:rsid w:val="00D76DBE"/>
    <w:rsid w:val="00D77C5D"/>
    <w:rsid w:val="00D84DCC"/>
    <w:rsid w:val="00D863E9"/>
    <w:rsid w:val="00D8656C"/>
    <w:rsid w:val="00D97457"/>
    <w:rsid w:val="00DA1573"/>
    <w:rsid w:val="00DA1E86"/>
    <w:rsid w:val="00DA7B28"/>
    <w:rsid w:val="00DB0F8D"/>
    <w:rsid w:val="00DB148D"/>
    <w:rsid w:val="00DB506C"/>
    <w:rsid w:val="00DC0063"/>
    <w:rsid w:val="00DD19D9"/>
    <w:rsid w:val="00DD4EFC"/>
    <w:rsid w:val="00DD7BDE"/>
    <w:rsid w:val="00DE49AD"/>
    <w:rsid w:val="00DE4ACC"/>
    <w:rsid w:val="00DE50BB"/>
    <w:rsid w:val="00DE54ED"/>
    <w:rsid w:val="00DE61D6"/>
    <w:rsid w:val="00DF1B8E"/>
    <w:rsid w:val="00DF1D7C"/>
    <w:rsid w:val="00DF3D01"/>
    <w:rsid w:val="00DF60BE"/>
    <w:rsid w:val="00DF75C1"/>
    <w:rsid w:val="00E00437"/>
    <w:rsid w:val="00E130DE"/>
    <w:rsid w:val="00E150B4"/>
    <w:rsid w:val="00E20BEB"/>
    <w:rsid w:val="00E325D6"/>
    <w:rsid w:val="00E423FA"/>
    <w:rsid w:val="00E45791"/>
    <w:rsid w:val="00E5241D"/>
    <w:rsid w:val="00E542C1"/>
    <w:rsid w:val="00E63217"/>
    <w:rsid w:val="00E63E92"/>
    <w:rsid w:val="00E704D0"/>
    <w:rsid w:val="00E72903"/>
    <w:rsid w:val="00E82FCA"/>
    <w:rsid w:val="00E84F1C"/>
    <w:rsid w:val="00E85322"/>
    <w:rsid w:val="00E859A6"/>
    <w:rsid w:val="00E85B26"/>
    <w:rsid w:val="00E87DC2"/>
    <w:rsid w:val="00EA3527"/>
    <w:rsid w:val="00EA364A"/>
    <w:rsid w:val="00EA3D7E"/>
    <w:rsid w:val="00EA7950"/>
    <w:rsid w:val="00EB016C"/>
    <w:rsid w:val="00EB3E2A"/>
    <w:rsid w:val="00EB3FBD"/>
    <w:rsid w:val="00EB6F83"/>
    <w:rsid w:val="00EC0DBF"/>
    <w:rsid w:val="00EC5ADE"/>
    <w:rsid w:val="00EC5E10"/>
    <w:rsid w:val="00EC7556"/>
    <w:rsid w:val="00ED0C88"/>
    <w:rsid w:val="00ED102F"/>
    <w:rsid w:val="00ED50B1"/>
    <w:rsid w:val="00ED5479"/>
    <w:rsid w:val="00EE09A5"/>
    <w:rsid w:val="00EE0AA2"/>
    <w:rsid w:val="00EF073A"/>
    <w:rsid w:val="00EF3652"/>
    <w:rsid w:val="00F00CE2"/>
    <w:rsid w:val="00F01CA5"/>
    <w:rsid w:val="00F029CC"/>
    <w:rsid w:val="00F049A6"/>
    <w:rsid w:val="00F05050"/>
    <w:rsid w:val="00F1367B"/>
    <w:rsid w:val="00F1588E"/>
    <w:rsid w:val="00F2799F"/>
    <w:rsid w:val="00F31CF5"/>
    <w:rsid w:val="00F31F18"/>
    <w:rsid w:val="00F32074"/>
    <w:rsid w:val="00F37F4B"/>
    <w:rsid w:val="00F4013B"/>
    <w:rsid w:val="00F41D4A"/>
    <w:rsid w:val="00F43B42"/>
    <w:rsid w:val="00F478B5"/>
    <w:rsid w:val="00F61765"/>
    <w:rsid w:val="00F72394"/>
    <w:rsid w:val="00F74EF2"/>
    <w:rsid w:val="00F7782B"/>
    <w:rsid w:val="00F8362A"/>
    <w:rsid w:val="00F839A8"/>
    <w:rsid w:val="00F83A1E"/>
    <w:rsid w:val="00F8617E"/>
    <w:rsid w:val="00F9140C"/>
    <w:rsid w:val="00F93468"/>
    <w:rsid w:val="00F94537"/>
    <w:rsid w:val="00F96679"/>
    <w:rsid w:val="00F96924"/>
    <w:rsid w:val="00FA10DC"/>
    <w:rsid w:val="00FA12AA"/>
    <w:rsid w:val="00FB17B1"/>
    <w:rsid w:val="00FB38BA"/>
    <w:rsid w:val="00FB4101"/>
    <w:rsid w:val="00FB44D6"/>
    <w:rsid w:val="00FB4EA2"/>
    <w:rsid w:val="00FB5550"/>
    <w:rsid w:val="00FB5F3B"/>
    <w:rsid w:val="00FB73A3"/>
    <w:rsid w:val="00FC2025"/>
    <w:rsid w:val="00FC6C7D"/>
    <w:rsid w:val="00FD28E8"/>
    <w:rsid w:val="00FD6255"/>
    <w:rsid w:val="00FE1A58"/>
    <w:rsid w:val="00FE2BD6"/>
    <w:rsid w:val="00FE57FD"/>
    <w:rsid w:val="00FE6D8F"/>
    <w:rsid w:val="00FE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7D36B"/>
  <w15:docId w15:val="{57357A0F-3291-4614-895B-A831F2C4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834"/>
    <w:pPr>
      <w:spacing w:after="0" w:line="240" w:lineRule="auto"/>
    </w:pPr>
    <w:rPr>
      <w:rFonts w:ascii="Times" w:hAnsi="Times"/>
      <w:color w:val="auto"/>
      <w:sz w:val="24"/>
      <w:szCs w:val="24"/>
      <w:lang w:eastAsia="zh-CN"/>
    </w:rPr>
  </w:style>
  <w:style w:type="paragraph" w:styleId="Heading1">
    <w:name w:val="heading 1"/>
    <w:basedOn w:val="Normal"/>
    <w:next w:val="Normal"/>
    <w:link w:val="Heading1Char"/>
    <w:uiPriority w:val="2"/>
    <w:qFormat/>
    <w:rsid w:val="00AD44D9"/>
    <w:pPr>
      <w:outlineLvl w:val="0"/>
    </w:pPr>
    <w:rPr>
      <w:rFonts w:ascii="Arial" w:hAnsi="Arial" w:cs="Arial"/>
      <w:b/>
      <w:color w:val="2F528F"/>
      <w:spacing w:val="20"/>
      <w:sz w:val="26"/>
      <w:szCs w:val="26"/>
    </w:rPr>
  </w:style>
  <w:style w:type="paragraph" w:styleId="Heading2">
    <w:name w:val="heading 2"/>
    <w:basedOn w:val="ListParagraph"/>
    <w:next w:val="Normal"/>
    <w:link w:val="Heading2Char"/>
    <w:uiPriority w:val="2"/>
    <w:unhideWhenUsed/>
    <w:qFormat/>
    <w:rsid w:val="007A7423"/>
    <w:pPr>
      <w:numPr>
        <w:numId w:val="24"/>
      </w:numPr>
      <w:spacing w:line="360" w:lineRule="auto"/>
      <w:ind w:left="360"/>
      <w:outlineLvl w:val="1"/>
    </w:pPr>
    <w:rPr>
      <w:rFonts w:ascii="Arial" w:eastAsia="MS Mincho" w:hAnsi="Arial" w:cs="Arial"/>
      <w:color w:val="595959" w:themeColor="text1" w:themeTint="A6"/>
      <w:spacing w:val="20"/>
      <w:lang w:eastAsia="en-US"/>
    </w:rPr>
  </w:style>
  <w:style w:type="paragraph" w:styleId="Heading3">
    <w:name w:val="heading 3"/>
    <w:basedOn w:val="Normal"/>
    <w:next w:val="Normal"/>
    <w:link w:val="Heading3Char"/>
    <w:uiPriority w:val="2"/>
    <w:unhideWhenUsed/>
    <w:qFormat/>
    <w:pPr>
      <w:keepNext/>
      <w:keepLines/>
      <w:spacing w:before="360" w:after="120" w:line="300" w:lineRule="auto"/>
      <w:outlineLvl w:val="2"/>
    </w:pPr>
    <w:rPr>
      <w:rFonts w:ascii="Calibri" w:hAnsi="Calibri"/>
      <w:b/>
      <w:bCs/>
      <w:i/>
      <w:iCs/>
      <w:color w:val="4C483D" w:themeColor="text2"/>
      <w:lang w:eastAsia="ja-JP"/>
    </w:rPr>
  </w:style>
  <w:style w:type="paragraph" w:styleId="Heading4">
    <w:name w:val="heading 4"/>
    <w:basedOn w:val="Normal"/>
    <w:next w:val="Normal"/>
    <w:link w:val="Heading4Char"/>
    <w:uiPriority w:val="2"/>
    <w:unhideWhenUsed/>
    <w:qFormat/>
    <w:rsid w:val="00790E63"/>
    <w:pPr>
      <w:spacing w:after="120"/>
      <w:outlineLvl w:val="3"/>
    </w:pPr>
    <w:rPr>
      <w:rFonts w:ascii="Calibri" w:hAnsi="Calibri"/>
      <w:b/>
      <w:color w:val="4C483D" w:themeColor="text2"/>
      <w:sz w:val="20"/>
      <w:szCs w:val="20"/>
      <w:lang w:eastAsia="ja-JP"/>
    </w:rPr>
  </w:style>
  <w:style w:type="paragraph" w:styleId="Heading5">
    <w:name w:val="heading 5"/>
    <w:basedOn w:val="Normal"/>
    <w:next w:val="Normal"/>
    <w:link w:val="Heading5Char"/>
    <w:uiPriority w:val="99"/>
    <w:unhideWhenUsed/>
    <w:qFormat/>
    <w:pPr>
      <w:keepNext/>
      <w:keepLines/>
      <w:spacing w:before="40" w:line="300" w:lineRule="auto"/>
      <w:outlineLvl w:val="4"/>
    </w:pPr>
    <w:rPr>
      <w:rFonts w:asciiTheme="majorHAnsi" w:eastAsiaTheme="majorEastAsia" w:hAnsiTheme="majorHAnsi" w:cstheme="majorBidi"/>
      <w:color w:val="F24F4F" w:themeColor="accent1"/>
      <w:sz w:val="20"/>
      <w:szCs w:val="20"/>
      <w:lang w:eastAsia="ja-JP"/>
    </w:rPr>
  </w:style>
  <w:style w:type="paragraph" w:styleId="Heading6">
    <w:name w:val="heading 6"/>
    <w:basedOn w:val="Normal"/>
    <w:next w:val="Normal"/>
    <w:link w:val="Heading6Char"/>
    <w:uiPriority w:val="99"/>
    <w:semiHidden/>
    <w:unhideWhenUsed/>
    <w:qFormat/>
    <w:pPr>
      <w:keepNext/>
      <w:keepLines/>
      <w:spacing w:before="40" w:line="300" w:lineRule="auto"/>
      <w:outlineLvl w:val="5"/>
    </w:pPr>
    <w:rPr>
      <w:rFonts w:asciiTheme="majorHAnsi" w:eastAsiaTheme="majorEastAsia" w:hAnsiTheme="majorHAnsi" w:cstheme="majorBidi"/>
      <w:color w:val="F24F4F" w:themeColor="accent1"/>
      <w:sz w:val="20"/>
      <w:szCs w:val="20"/>
      <w:lang w:eastAsia="ja-JP"/>
    </w:rPr>
  </w:style>
  <w:style w:type="paragraph" w:styleId="Heading9">
    <w:name w:val="heading 9"/>
    <w:basedOn w:val="Normal"/>
    <w:next w:val="Normal"/>
    <w:link w:val="Heading9Char"/>
    <w:uiPriority w:val="99"/>
    <w:semiHidden/>
    <w:unhideWhenUsed/>
    <w:qFormat/>
    <w:rsid w:val="00D355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after="240" w:line="300" w:lineRule="auto"/>
    </w:pPr>
    <w:rPr>
      <w:rFonts w:ascii="Calibri" w:hAnsi="Calibri"/>
      <w:color w:val="4C483D" w:themeColor="text2"/>
      <w:sz w:val="20"/>
      <w:szCs w:val="20"/>
      <w:lang w:eastAsia="ja-JP"/>
    </w:r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rsid w:val="00BA18F8"/>
    <w:pPr>
      <w:spacing w:after="600"/>
      <w:contextualSpacing/>
    </w:pPr>
    <w:rPr>
      <w:rFonts w:asciiTheme="majorHAnsi" w:eastAsiaTheme="majorEastAsia" w:hAnsiTheme="majorHAnsi" w:cstheme="majorBidi"/>
      <w:color w:val="61ADBF" w:themeColor="accent4"/>
      <w:kern w:val="28"/>
      <w:sz w:val="96"/>
      <w:szCs w:val="96"/>
      <w:lang w:eastAsia="ja-JP"/>
    </w:rPr>
  </w:style>
  <w:style w:type="character" w:customStyle="1" w:styleId="TitleChar">
    <w:name w:val="Title Char"/>
    <w:basedOn w:val="DefaultParagraphFont"/>
    <w:link w:val="Title"/>
    <w:uiPriority w:val="3"/>
    <w:rsid w:val="00BA18F8"/>
    <w:rPr>
      <w:rFonts w:asciiTheme="majorHAnsi" w:eastAsiaTheme="majorEastAsia" w:hAnsiTheme="majorHAnsi" w:cstheme="majorBidi"/>
      <w:color w:val="61ADBF" w:themeColor="accent4"/>
      <w:kern w:val="28"/>
      <w:sz w:val="96"/>
      <w:szCs w:val="96"/>
    </w:rPr>
  </w:style>
  <w:style w:type="paragraph" w:styleId="Subtitle">
    <w:name w:val="Subtitle"/>
    <w:basedOn w:val="Normal"/>
    <w:next w:val="Normal"/>
    <w:link w:val="SubtitleChar"/>
    <w:uiPriority w:val="4"/>
    <w:qFormat/>
    <w:pPr>
      <w:numPr>
        <w:ilvl w:val="1"/>
      </w:numPr>
    </w:pPr>
    <w:rPr>
      <w:rFonts w:ascii="Calibri" w:hAnsi="Calibri"/>
      <w:color w:val="4C483D" w:themeColor="text2"/>
      <w:sz w:val="32"/>
      <w:szCs w:val="32"/>
      <w:lang w:eastAsia="ja-JP"/>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pPr>
    <w:rPr>
      <w:rFonts w:ascii="Calibri" w:hAnsi="Calibri"/>
      <w:color w:val="4C483D" w:themeColor="text2"/>
      <w:sz w:val="20"/>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caps/>
      <w:color w:val="F24F4F" w:themeColor="accent1"/>
      <w:sz w:val="16"/>
      <w:szCs w:val="16"/>
      <w:lang w:eastAsia="ja-JP"/>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sid w:val="00AD44D9"/>
    <w:rPr>
      <w:rFonts w:ascii="Arial" w:hAnsi="Arial" w:cs="Arial"/>
      <w:b/>
      <w:color w:val="2F528F"/>
      <w:spacing w:val="20"/>
      <w:sz w:val="26"/>
      <w:szCs w:val="26"/>
      <w:lang w:eastAsia="zh-CN"/>
    </w:rPr>
  </w:style>
  <w:style w:type="character" w:customStyle="1" w:styleId="Heading2Char">
    <w:name w:val="Heading 2 Char"/>
    <w:basedOn w:val="DefaultParagraphFont"/>
    <w:link w:val="Heading2"/>
    <w:uiPriority w:val="2"/>
    <w:rsid w:val="007A7423"/>
    <w:rPr>
      <w:rFonts w:ascii="Arial" w:eastAsia="MS Mincho" w:hAnsi="Arial" w:cs="Arial"/>
      <w:color w:val="595959" w:themeColor="text1" w:themeTint="A6"/>
      <w:spacing w:val="20"/>
      <w:lang w:eastAsia="en-US"/>
    </w:rPr>
  </w:style>
  <w:style w:type="paragraph" w:styleId="TOCHeading">
    <w:name w:val="TOC Heading"/>
    <w:basedOn w:val="Heading1"/>
    <w:next w:val="Normal"/>
    <w:uiPriority w:val="99"/>
    <w:unhideWhenUsed/>
    <w:qFormat/>
    <w:rsid w:val="00BA18F8"/>
    <w:pPr>
      <w:spacing w:after="400"/>
      <w:outlineLvl w:val="9"/>
    </w:pPr>
    <w:rPr>
      <w:sz w:val="72"/>
      <w:szCs w:val="72"/>
    </w:rPr>
  </w:style>
  <w:style w:type="paragraph" w:styleId="TOC1">
    <w:name w:val="toc 1"/>
    <w:basedOn w:val="Normal"/>
    <w:next w:val="Normal"/>
    <w:autoRedefine/>
    <w:uiPriority w:val="39"/>
    <w:unhideWhenUsed/>
    <w:qFormat/>
    <w:rsid w:val="00660B36"/>
    <w:pPr>
      <w:spacing w:before="360"/>
      <w:ind w:right="3996"/>
    </w:pPr>
    <w:rPr>
      <w:rFonts w:ascii="Arial" w:hAnsi="Arial" w:cs="Arial"/>
      <w:b/>
      <w:bCs/>
      <w:sz w:val="32"/>
      <w:szCs w:val="32"/>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color w:val="4C483D" w:themeColor="text2"/>
      <w:sz w:val="16"/>
      <w:szCs w:val="16"/>
      <w:lang w:eastAsia="ja-JP"/>
    </w:rPr>
  </w:style>
  <w:style w:type="paragraph" w:customStyle="1" w:styleId="Icon">
    <w:name w:val="Icon"/>
    <w:basedOn w:val="Normal"/>
    <w:uiPriority w:val="99"/>
    <w:unhideWhenUsed/>
    <w:pPr>
      <w:spacing w:before="160" w:after="160"/>
      <w:jc w:val="center"/>
    </w:pPr>
    <w:rPr>
      <w:rFonts w:ascii="Calibri" w:hAnsi="Calibri"/>
      <w:color w:val="4C483D" w:themeColor="text2"/>
      <w:sz w:val="20"/>
      <w:szCs w:val="20"/>
      <w:lang w:eastAsia="ja-JP"/>
    </w:rPr>
  </w:style>
  <w:style w:type="character" w:customStyle="1" w:styleId="Heading4Char">
    <w:name w:val="Heading 4 Char"/>
    <w:basedOn w:val="DefaultParagraphFont"/>
    <w:link w:val="Heading4"/>
    <w:uiPriority w:val="2"/>
    <w:rsid w:val="00790E63"/>
    <w:rPr>
      <w:rFonts w:ascii="Calibri" w:hAnsi="Calibri"/>
      <w:b/>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unhideWhenUsed/>
    <w:pPr>
      <w:ind w:left="240"/>
    </w:pPr>
    <w:rPr>
      <w:rFonts w:asciiTheme="minorHAnsi" w:hAnsiTheme="minorHAnsi"/>
      <w:sz w:val="20"/>
      <w:szCs w:val="20"/>
    </w:rPr>
  </w:style>
  <w:style w:type="paragraph" w:styleId="TOC4">
    <w:name w:val="toc 4"/>
    <w:basedOn w:val="Normal"/>
    <w:next w:val="Normal"/>
    <w:autoRedefine/>
    <w:uiPriority w:val="99"/>
    <w:unhideWhenUsed/>
    <w:pPr>
      <w:ind w:left="480"/>
    </w:pPr>
    <w:rPr>
      <w:rFonts w:asciiTheme="minorHAnsi" w:hAnsiTheme="minorHAnsi"/>
      <w:sz w:val="20"/>
      <w:szCs w:val="20"/>
    </w:rPr>
  </w:style>
  <w:style w:type="paragraph" w:styleId="ListBullet">
    <w:name w:val="List Bullet"/>
    <w:basedOn w:val="Normal"/>
    <w:uiPriority w:val="2"/>
    <w:unhideWhenUsed/>
    <w:qFormat/>
    <w:pPr>
      <w:spacing w:after="240" w:line="300" w:lineRule="auto"/>
      <w:contextualSpacing/>
    </w:pPr>
    <w:rPr>
      <w:rFonts w:ascii="Calibri" w:hAnsi="Calibri"/>
      <w:color w:val="4C483D" w:themeColor="text2"/>
      <w:sz w:val="20"/>
      <w:szCs w:val="20"/>
      <w:lang w:eastAsia="ja-JP"/>
    </w:rPr>
  </w:style>
  <w:style w:type="paragraph" w:styleId="ListBullet2">
    <w:name w:val="List Bullet 2"/>
    <w:basedOn w:val="Normal"/>
    <w:uiPriority w:val="2"/>
    <w:unhideWhenUsed/>
    <w:qFormat/>
    <w:pPr>
      <w:numPr>
        <w:numId w:val="5"/>
      </w:numPr>
      <w:spacing w:after="240" w:line="300" w:lineRule="auto"/>
      <w:contextualSpacing/>
    </w:pPr>
    <w:rPr>
      <w:rFonts w:ascii="Calibri" w:hAnsi="Calibri"/>
      <w:color w:val="4C483D" w:themeColor="text2"/>
      <w:sz w:val="20"/>
      <w:szCs w:val="20"/>
      <w:lang w:eastAsia="ja-JP"/>
    </w:rPr>
  </w:style>
  <w:style w:type="character" w:styleId="Strong">
    <w:name w:val="Strong"/>
    <w:basedOn w:val="DefaultParagraphFont"/>
    <w:uiPriority w:val="22"/>
    <w:unhideWhenUsed/>
    <w:qFormat/>
    <w:rPr>
      <w:b w:val="0"/>
      <w:bCs w:val="0"/>
      <w:color w:val="F24F4F" w:themeColor="accent1"/>
    </w:rPr>
  </w:style>
  <w:style w:type="paragraph" w:customStyle="1" w:styleId="Checkbox">
    <w:name w:val="Checkbox"/>
    <w:basedOn w:val="Normal"/>
    <w:link w:val="CheckboxChar"/>
    <w:uiPriority w:val="3"/>
    <w:qFormat/>
    <w:pPr>
      <w:spacing w:after="80"/>
    </w:pPr>
    <w:rPr>
      <w:rFonts w:ascii="Calibri" w:hAnsi="Calibri"/>
      <w:color w:val="F24F4F" w:themeColor="accent1"/>
      <w:sz w:val="20"/>
      <w:szCs w:val="20"/>
      <w:lang w:eastAsia="ja-JP"/>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after="240" w:line="300" w:lineRule="auto"/>
    </w:pPr>
    <w:rPr>
      <w:rFonts w:ascii="Calibri" w:hAnsi="Calibri"/>
      <w:color w:val="4C483D" w:themeColor="text2"/>
      <w:sz w:val="20"/>
      <w:szCs w:val="20"/>
      <w:lang w:eastAsia="ja-JP"/>
    </w:r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rPr>
      <w:rFonts w:ascii="Segoe UI" w:hAnsi="Segoe UI" w:cs="Segoe UI"/>
      <w:color w:val="4C483D" w:themeColor="text2"/>
      <w:sz w:val="16"/>
      <w:szCs w:val="16"/>
      <w:lang w:eastAsia="ja-JP"/>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B35EA0"/>
    <w:pPr>
      <w:spacing w:after="240" w:line="300" w:lineRule="auto"/>
      <w:ind w:left="720"/>
      <w:contextualSpacing/>
    </w:pPr>
    <w:rPr>
      <w:rFonts w:ascii="Calibri" w:hAnsi="Calibri"/>
      <w:color w:val="4C483D" w:themeColor="text2"/>
      <w:sz w:val="20"/>
      <w:szCs w:val="20"/>
      <w:lang w:eastAsia="ja-JP"/>
    </w:rPr>
  </w:style>
  <w:style w:type="character" w:styleId="CommentReference">
    <w:name w:val="annotation reference"/>
    <w:basedOn w:val="DefaultParagraphFont"/>
    <w:uiPriority w:val="99"/>
    <w:semiHidden/>
    <w:unhideWhenUsed/>
    <w:rsid w:val="00262AE9"/>
    <w:rPr>
      <w:sz w:val="16"/>
      <w:szCs w:val="16"/>
    </w:rPr>
  </w:style>
  <w:style w:type="paragraph" w:styleId="CommentText">
    <w:name w:val="annotation text"/>
    <w:basedOn w:val="Normal"/>
    <w:link w:val="CommentTextChar"/>
    <w:uiPriority w:val="99"/>
    <w:semiHidden/>
    <w:unhideWhenUsed/>
    <w:rsid w:val="00262AE9"/>
    <w:pPr>
      <w:spacing w:after="240"/>
    </w:pPr>
    <w:rPr>
      <w:rFonts w:ascii="Calibri" w:hAnsi="Calibri"/>
      <w:color w:val="4C483D" w:themeColor="text2"/>
      <w:sz w:val="20"/>
      <w:szCs w:val="20"/>
      <w:lang w:eastAsia="ja-JP"/>
    </w:rPr>
  </w:style>
  <w:style w:type="character" w:customStyle="1" w:styleId="CommentTextChar">
    <w:name w:val="Comment Text Char"/>
    <w:basedOn w:val="DefaultParagraphFont"/>
    <w:link w:val="CommentText"/>
    <w:uiPriority w:val="99"/>
    <w:semiHidden/>
    <w:rsid w:val="00262AE9"/>
    <w:rPr>
      <w:rFonts w:ascii="Calibri" w:hAnsi="Calibri"/>
    </w:rPr>
  </w:style>
  <w:style w:type="paragraph" w:styleId="CommentSubject">
    <w:name w:val="annotation subject"/>
    <w:basedOn w:val="CommentText"/>
    <w:next w:val="CommentText"/>
    <w:link w:val="CommentSubjectChar"/>
    <w:uiPriority w:val="99"/>
    <w:semiHidden/>
    <w:unhideWhenUsed/>
    <w:rsid w:val="00262AE9"/>
    <w:rPr>
      <w:b/>
      <w:bCs/>
    </w:rPr>
  </w:style>
  <w:style w:type="character" w:customStyle="1" w:styleId="CommentSubjectChar">
    <w:name w:val="Comment Subject Char"/>
    <w:basedOn w:val="CommentTextChar"/>
    <w:link w:val="CommentSubject"/>
    <w:uiPriority w:val="99"/>
    <w:semiHidden/>
    <w:rsid w:val="00262AE9"/>
    <w:rPr>
      <w:rFonts w:ascii="Calibri" w:hAnsi="Calibri"/>
      <w:b/>
      <w:bCs/>
    </w:rPr>
  </w:style>
  <w:style w:type="paragraph" w:styleId="BalloonText">
    <w:name w:val="Balloon Text"/>
    <w:basedOn w:val="Normal"/>
    <w:link w:val="BalloonTextChar"/>
    <w:uiPriority w:val="99"/>
    <w:semiHidden/>
    <w:unhideWhenUsed/>
    <w:rsid w:val="00262AE9"/>
    <w:rPr>
      <w:rFonts w:ascii="Segoe UI" w:hAnsi="Segoe UI" w:cs="Segoe UI"/>
      <w:color w:val="4C483D" w:themeColor="text2"/>
      <w:sz w:val="18"/>
      <w:szCs w:val="18"/>
      <w:lang w:eastAsia="ja-JP"/>
    </w:rPr>
  </w:style>
  <w:style w:type="character" w:customStyle="1" w:styleId="BalloonTextChar">
    <w:name w:val="Balloon Text Char"/>
    <w:basedOn w:val="DefaultParagraphFont"/>
    <w:link w:val="BalloonText"/>
    <w:uiPriority w:val="99"/>
    <w:semiHidden/>
    <w:rsid w:val="00262AE9"/>
    <w:rPr>
      <w:rFonts w:ascii="Segoe UI" w:hAnsi="Segoe UI" w:cs="Segoe UI"/>
      <w:sz w:val="18"/>
      <w:szCs w:val="18"/>
    </w:rPr>
  </w:style>
  <w:style w:type="paragraph" w:customStyle="1" w:styleId="Body">
    <w:name w:val="Body"/>
    <w:basedOn w:val="Heading5"/>
    <w:rsid w:val="002B4808"/>
    <w:pPr>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spacing w:before="0" w:line="360" w:lineRule="auto"/>
      <w:ind w:left="547"/>
    </w:pPr>
    <w:rPr>
      <w:rFonts w:ascii="Times New Roman" w:eastAsia="Times New Roman" w:hAnsi="Times New Roman" w:cs="Times New Roman"/>
      <w:color w:val="auto"/>
      <w:sz w:val="22"/>
      <w:szCs w:val="22"/>
      <w:lang w:eastAsia="en-US"/>
    </w:rPr>
  </w:style>
  <w:style w:type="table" w:customStyle="1" w:styleId="TableGrid1">
    <w:name w:val="Table Grid1"/>
    <w:basedOn w:val="TableNormal"/>
    <w:next w:val="TableGrid"/>
    <w:uiPriority w:val="59"/>
    <w:rsid w:val="00454939"/>
    <w:pPr>
      <w:spacing w:after="0" w:line="24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4939"/>
    <w:pPr>
      <w:numPr>
        <w:numId w:val="21"/>
      </w:numPr>
    </w:pPr>
  </w:style>
  <w:style w:type="paragraph" w:styleId="TOC2">
    <w:name w:val="toc 2"/>
    <w:basedOn w:val="Normal"/>
    <w:next w:val="Normal"/>
    <w:autoRedefine/>
    <w:uiPriority w:val="39"/>
    <w:unhideWhenUsed/>
    <w:rsid w:val="005A10A7"/>
    <w:pPr>
      <w:tabs>
        <w:tab w:val="right" w:leader="dot" w:pos="9350"/>
      </w:tabs>
      <w:spacing w:before="240"/>
      <w:ind w:right="3996"/>
    </w:pPr>
    <w:rPr>
      <w:rFonts w:asciiTheme="minorHAnsi" w:hAnsiTheme="minorHAnsi"/>
      <w:b/>
      <w:bCs/>
      <w:sz w:val="20"/>
      <w:szCs w:val="20"/>
    </w:rPr>
  </w:style>
  <w:style w:type="paragraph" w:styleId="TOC5">
    <w:name w:val="toc 5"/>
    <w:basedOn w:val="Normal"/>
    <w:next w:val="Normal"/>
    <w:autoRedefine/>
    <w:uiPriority w:val="99"/>
    <w:unhideWhenUsed/>
    <w:rsid w:val="002E6F08"/>
    <w:pPr>
      <w:ind w:left="720"/>
    </w:pPr>
    <w:rPr>
      <w:rFonts w:asciiTheme="minorHAnsi" w:hAnsiTheme="minorHAnsi"/>
      <w:sz w:val="20"/>
      <w:szCs w:val="20"/>
    </w:rPr>
  </w:style>
  <w:style w:type="paragraph" w:styleId="TOC6">
    <w:name w:val="toc 6"/>
    <w:basedOn w:val="Normal"/>
    <w:next w:val="Normal"/>
    <w:autoRedefine/>
    <w:uiPriority w:val="99"/>
    <w:unhideWhenUsed/>
    <w:rsid w:val="002E6F08"/>
    <w:pPr>
      <w:ind w:left="960"/>
    </w:pPr>
    <w:rPr>
      <w:rFonts w:asciiTheme="minorHAnsi" w:hAnsiTheme="minorHAnsi"/>
      <w:sz w:val="20"/>
      <w:szCs w:val="20"/>
    </w:rPr>
  </w:style>
  <w:style w:type="paragraph" w:styleId="TOC7">
    <w:name w:val="toc 7"/>
    <w:basedOn w:val="Normal"/>
    <w:next w:val="Normal"/>
    <w:autoRedefine/>
    <w:uiPriority w:val="99"/>
    <w:unhideWhenUsed/>
    <w:rsid w:val="002E6F08"/>
    <w:pPr>
      <w:ind w:left="1200"/>
    </w:pPr>
    <w:rPr>
      <w:rFonts w:asciiTheme="minorHAnsi" w:hAnsiTheme="minorHAnsi"/>
      <w:sz w:val="20"/>
      <w:szCs w:val="20"/>
    </w:rPr>
  </w:style>
  <w:style w:type="paragraph" w:styleId="TOC8">
    <w:name w:val="toc 8"/>
    <w:basedOn w:val="Normal"/>
    <w:next w:val="Normal"/>
    <w:autoRedefine/>
    <w:uiPriority w:val="99"/>
    <w:unhideWhenUsed/>
    <w:rsid w:val="002E6F08"/>
    <w:pPr>
      <w:ind w:left="1440"/>
    </w:pPr>
    <w:rPr>
      <w:rFonts w:asciiTheme="minorHAnsi" w:hAnsiTheme="minorHAnsi"/>
      <w:sz w:val="20"/>
      <w:szCs w:val="20"/>
    </w:rPr>
  </w:style>
  <w:style w:type="paragraph" w:styleId="TOC9">
    <w:name w:val="toc 9"/>
    <w:basedOn w:val="Normal"/>
    <w:next w:val="Normal"/>
    <w:autoRedefine/>
    <w:uiPriority w:val="99"/>
    <w:unhideWhenUsed/>
    <w:rsid w:val="002E6F08"/>
    <w:pPr>
      <w:ind w:left="1680"/>
    </w:pPr>
    <w:rPr>
      <w:rFonts w:asciiTheme="minorHAnsi" w:hAnsiTheme="minorHAnsi"/>
      <w:sz w:val="20"/>
      <w:szCs w:val="20"/>
    </w:rPr>
  </w:style>
  <w:style w:type="character" w:customStyle="1" w:styleId="Heading9Char">
    <w:name w:val="Heading 9 Char"/>
    <w:basedOn w:val="DefaultParagraphFont"/>
    <w:link w:val="Heading9"/>
    <w:uiPriority w:val="99"/>
    <w:semiHidden/>
    <w:rsid w:val="00D35526"/>
    <w:rPr>
      <w:rFonts w:asciiTheme="majorHAnsi" w:eastAsiaTheme="majorEastAsia" w:hAnsiTheme="majorHAnsi" w:cstheme="majorBidi"/>
      <w:i/>
      <w:iCs/>
      <w:color w:val="272727" w:themeColor="text1" w:themeTint="D8"/>
      <w:sz w:val="21"/>
      <w:szCs w:val="21"/>
      <w:lang w:eastAsia="zh-CN"/>
    </w:rPr>
  </w:style>
  <w:style w:type="paragraph" w:customStyle="1" w:styleId="IssueInfo">
    <w:name w:val="Issue Info"/>
    <w:basedOn w:val="Normal"/>
    <w:link w:val="IssueInfoChar"/>
    <w:uiPriority w:val="12"/>
    <w:qFormat/>
    <w:rsid w:val="00B77AC2"/>
    <w:pPr>
      <w:spacing w:line="276" w:lineRule="auto"/>
      <w:ind w:left="1296"/>
    </w:pPr>
    <w:rPr>
      <w:rFonts w:asciiTheme="majorHAnsi" w:eastAsiaTheme="minorHAnsi" w:hAnsiTheme="majorHAnsi"/>
      <w:b/>
      <w:color w:val="61ADBF" w:themeColor="accent4"/>
      <w:sz w:val="16"/>
      <w:szCs w:val="18"/>
      <w:lang w:eastAsia="en-US"/>
    </w:rPr>
  </w:style>
  <w:style w:type="character" w:customStyle="1" w:styleId="IssueInfoChar">
    <w:name w:val="Issue Info Char"/>
    <w:basedOn w:val="DefaultParagraphFont"/>
    <w:link w:val="IssueInfo"/>
    <w:uiPriority w:val="12"/>
    <w:rsid w:val="00B77AC2"/>
    <w:rPr>
      <w:rFonts w:asciiTheme="majorHAnsi" w:eastAsiaTheme="minorHAnsi" w:hAnsiTheme="majorHAnsi"/>
      <w:b/>
      <w:color w:val="61ADBF" w:themeColor="accent4"/>
      <w:sz w:val="16"/>
      <w:szCs w:val="18"/>
      <w:lang w:eastAsia="en-US"/>
    </w:rPr>
  </w:style>
  <w:style w:type="character" w:styleId="UnresolvedMention">
    <w:name w:val="Unresolved Mention"/>
    <w:basedOn w:val="DefaultParagraphFont"/>
    <w:uiPriority w:val="99"/>
    <w:rsid w:val="00C57C98"/>
    <w:rPr>
      <w:color w:val="605E5C"/>
      <w:shd w:val="clear" w:color="auto" w:fill="E1DFDD"/>
    </w:rPr>
  </w:style>
  <w:style w:type="character" w:styleId="FollowedHyperlink">
    <w:name w:val="FollowedHyperlink"/>
    <w:basedOn w:val="DefaultParagraphFont"/>
    <w:uiPriority w:val="99"/>
    <w:semiHidden/>
    <w:unhideWhenUsed/>
    <w:rsid w:val="006000F7"/>
    <w:rPr>
      <w:color w:val="A3648B" w:themeColor="followedHyperlink"/>
      <w:u w:val="single"/>
    </w:rPr>
  </w:style>
  <w:style w:type="paragraph" w:styleId="NormalWeb">
    <w:name w:val="Normal (Web)"/>
    <w:basedOn w:val="Normal"/>
    <w:uiPriority w:val="99"/>
    <w:unhideWhenUsed/>
    <w:rsid w:val="002D4C25"/>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E45791"/>
    <w:rPr>
      <w:i/>
      <w:iCs/>
    </w:rPr>
  </w:style>
  <w:style w:type="character" w:customStyle="1" w:styleId="mark2cgg9usa6">
    <w:name w:val="mark2cgg9usa6"/>
    <w:basedOn w:val="DefaultParagraphFont"/>
    <w:rsid w:val="00E45791"/>
  </w:style>
  <w:style w:type="paragraph" w:customStyle="1" w:styleId="rich-text">
    <w:name w:val="rich-text"/>
    <w:basedOn w:val="Normal"/>
    <w:rsid w:val="007419D6"/>
    <w:pPr>
      <w:spacing w:before="100" w:beforeAutospacing="1" w:after="100" w:afterAutospacing="1"/>
    </w:pPr>
    <w:rPr>
      <w:rFonts w:ascii="Times New Roman" w:eastAsia="Times New Roman" w:hAnsi="Times New Roman" w:cs="Times New Roman"/>
      <w:lang w:eastAsia="en-US"/>
    </w:rPr>
  </w:style>
  <w:style w:type="paragraph" w:customStyle="1" w:styleId="xmsonormal">
    <w:name w:val="x_msonormal"/>
    <w:basedOn w:val="Normal"/>
    <w:rsid w:val="009A49BF"/>
    <w:pPr>
      <w:spacing w:before="100" w:beforeAutospacing="1" w:after="100" w:afterAutospacing="1"/>
    </w:pPr>
    <w:rPr>
      <w:rFonts w:ascii="Calibri" w:eastAsiaTheme="minorHAnsi" w:hAnsi="Calibri" w:cs="Calibri"/>
      <w:sz w:val="22"/>
      <w:szCs w:val="22"/>
      <w:lang w:eastAsia="en-US"/>
    </w:rPr>
  </w:style>
  <w:style w:type="paragraph" w:customStyle="1" w:styleId="x-1238804399msolistparagraph">
    <w:name w:val="x_-1238804399msolistparagraph"/>
    <w:basedOn w:val="Normal"/>
    <w:rsid w:val="00827E84"/>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1123">
      <w:bodyDiv w:val="1"/>
      <w:marLeft w:val="0"/>
      <w:marRight w:val="0"/>
      <w:marTop w:val="0"/>
      <w:marBottom w:val="0"/>
      <w:divBdr>
        <w:top w:val="none" w:sz="0" w:space="0" w:color="auto"/>
        <w:left w:val="none" w:sz="0" w:space="0" w:color="auto"/>
        <w:bottom w:val="none" w:sz="0" w:space="0" w:color="auto"/>
        <w:right w:val="none" w:sz="0" w:space="0" w:color="auto"/>
      </w:divBdr>
    </w:div>
    <w:div w:id="25910947">
      <w:bodyDiv w:val="1"/>
      <w:marLeft w:val="0"/>
      <w:marRight w:val="0"/>
      <w:marTop w:val="0"/>
      <w:marBottom w:val="0"/>
      <w:divBdr>
        <w:top w:val="none" w:sz="0" w:space="0" w:color="auto"/>
        <w:left w:val="none" w:sz="0" w:space="0" w:color="auto"/>
        <w:bottom w:val="none" w:sz="0" w:space="0" w:color="auto"/>
        <w:right w:val="none" w:sz="0" w:space="0" w:color="auto"/>
      </w:divBdr>
    </w:div>
    <w:div w:id="35471452">
      <w:bodyDiv w:val="1"/>
      <w:marLeft w:val="0"/>
      <w:marRight w:val="0"/>
      <w:marTop w:val="0"/>
      <w:marBottom w:val="0"/>
      <w:divBdr>
        <w:top w:val="none" w:sz="0" w:space="0" w:color="auto"/>
        <w:left w:val="none" w:sz="0" w:space="0" w:color="auto"/>
        <w:bottom w:val="none" w:sz="0" w:space="0" w:color="auto"/>
        <w:right w:val="none" w:sz="0" w:space="0" w:color="auto"/>
      </w:divBdr>
    </w:div>
    <w:div w:id="75784518">
      <w:bodyDiv w:val="1"/>
      <w:marLeft w:val="0"/>
      <w:marRight w:val="0"/>
      <w:marTop w:val="0"/>
      <w:marBottom w:val="0"/>
      <w:divBdr>
        <w:top w:val="none" w:sz="0" w:space="0" w:color="auto"/>
        <w:left w:val="none" w:sz="0" w:space="0" w:color="auto"/>
        <w:bottom w:val="none" w:sz="0" w:space="0" w:color="auto"/>
        <w:right w:val="none" w:sz="0" w:space="0" w:color="auto"/>
      </w:divBdr>
    </w:div>
    <w:div w:id="85687577">
      <w:bodyDiv w:val="1"/>
      <w:marLeft w:val="0"/>
      <w:marRight w:val="0"/>
      <w:marTop w:val="0"/>
      <w:marBottom w:val="0"/>
      <w:divBdr>
        <w:top w:val="none" w:sz="0" w:space="0" w:color="auto"/>
        <w:left w:val="none" w:sz="0" w:space="0" w:color="auto"/>
        <w:bottom w:val="none" w:sz="0" w:space="0" w:color="auto"/>
        <w:right w:val="none" w:sz="0" w:space="0" w:color="auto"/>
      </w:divBdr>
    </w:div>
    <w:div w:id="119690640">
      <w:bodyDiv w:val="1"/>
      <w:marLeft w:val="0"/>
      <w:marRight w:val="0"/>
      <w:marTop w:val="0"/>
      <w:marBottom w:val="0"/>
      <w:divBdr>
        <w:top w:val="none" w:sz="0" w:space="0" w:color="auto"/>
        <w:left w:val="none" w:sz="0" w:space="0" w:color="auto"/>
        <w:bottom w:val="none" w:sz="0" w:space="0" w:color="auto"/>
        <w:right w:val="none" w:sz="0" w:space="0" w:color="auto"/>
      </w:divBdr>
    </w:div>
    <w:div w:id="127282827">
      <w:bodyDiv w:val="1"/>
      <w:marLeft w:val="0"/>
      <w:marRight w:val="0"/>
      <w:marTop w:val="0"/>
      <w:marBottom w:val="0"/>
      <w:divBdr>
        <w:top w:val="none" w:sz="0" w:space="0" w:color="auto"/>
        <w:left w:val="none" w:sz="0" w:space="0" w:color="auto"/>
        <w:bottom w:val="none" w:sz="0" w:space="0" w:color="auto"/>
        <w:right w:val="none" w:sz="0" w:space="0" w:color="auto"/>
      </w:divBdr>
    </w:div>
    <w:div w:id="171116233">
      <w:bodyDiv w:val="1"/>
      <w:marLeft w:val="0"/>
      <w:marRight w:val="0"/>
      <w:marTop w:val="0"/>
      <w:marBottom w:val="0"/>
      <w:divBdr>
        <w:top w:val="none" w:sz="0" w:space="0" w:color="auto"/>
        <w:left w:val="none" w:sz="0" w:space="0" w:color="auto"/>
        <w:bottom w:val="none" w:sz="0" w:space="0" w:color="auto"/>
        <w:right w:val="none" w:sz="0" w:space="0" w:color="auto"/>
      </w:divBdr>
    </w:div>
    <w:div w:id="175849786">
      <w:bodyDiv w:val="1"/>
      <w:marLeft w:val="0"/>
      <w:marRight w:val="0"/>
      <w:marTop w:val="0"/>
      <w:marBottom w:val="0"/>
      <w:divBdr>
        <w:top w:val="none" w:sz="0" w:space="0" w:color="auto"/>
        <w:left w:val="none" w:sz="0" w:space="0" w:color="auto"/>
        <w:bottom w:val="none" w:sz="0" w:space="0" w:color="auto"/>
        <w:right w:val="none" w:sz="0" w:space="0" w:color="auto"/>
      </w:divBdr>
    </w:div>
    <w:div w:id="231015321">
      <w:bodyDiv w:val="1"/>
      <w:marLeft w:val="0"/>
      <w:marRight w:val="0"/>
      <w:marTop w:val="0"/>
      <w:marBottom w:val="0"/>
      <w:divBdr>
        <w:top w:val="none" w:sz="0" w:space="0" w:color="auto"/>
        <w:left w:val="none" w:sz="0" w:space="0" w:color="auto"/>
        <w:bottom w:val="none" w:sz="0" w:space="0" w:color="auto"/>
        <w:right w:val="none" w:sz="0" w:space="0" w:color="auto"/>
      </w:divBdr>
    </w:div>
    <w:div w:id="350450898">
      <w:bodyDiv w:val="1"/>
      <w:marLeft w:val="0"/>
      <w:marRight w:val="0"/>
      <w:marTop w:val="0"/>
      <w:marBottom w:val="0"/>
      <w:divBdr>
        <w:top w:val="none" w:sz="0" w:space="0" w:color="auto"/>
        <w:left w:val="none" w:sz="0" w:space="0" w:color="auto"/>
        <w:bottom w:val="none" w:sz="0" w:space="0" w:color="auto"/>
        <w:right w:val="none" w:sz="0" w:space="0" w:color="auto"/>
      </w:divBdr>
    </w:div>
    <w:div w:id="464736703">
      <w:bodyDiv w:val="1"/>
      <w:marLeft w:val="0"/>
      <w:marRight w:val="0"/>
      <w:marTop w:val="0"/>
      <w:marBottom w:val="0"/>
      <w:divBdr>
        <w:top w:val="none" w:sz="0" w:space="0" w:color="auto"/>
        <w:left w:val="none" w:sz="0" w:space="0" w:color="auto"/>
        <w:bottom w:val="none" w:sz="0" w:space="0" w:color="auto"/>
        <w:right w:val="none" w:sz="0" w:space="0" w:color="auto"/>
      </w:divBdr>
    </w:div>
    <w:div w:id="490947004">
      <w:bodyDiv w:val="1"/>
      <w:marLeft w:val="0"/>
      <w:marRight w:val="0"/>
      <w:marTop w:val="0"/>
      <w:marBottom w:val="0"/>
      <w:divBdr>
        <w:top w:val="none" w:sz="0" w:space="0" w:color="auto"/>
        <w:left w:val="none" w:sz="0" w:space="0" w:color="auto"/>
        <w:bottom w:val="none" w:sz="0" w:space="0" w:color="auto"/>
        <w:right w:val="none" w:sz="0" w:space="0" w:color="auto"/>
      </w:divBdr>
    </w:div>
    <w:div w:id="497698203">
      <w:bodyDiv w:val="1"/>
      <w:marLeft w:val="0"/>
      <w:marRight w:val="0"/>
      <w:marTop w:val="0"/>
      <w:marBottom w:val="0"/>
      <w:divBdr>
        <w:top w:val="none" w:sz="0" w:space="0" w:color="auto"/>
        <w:left w:val="none" w:sz="0" w:space="0" w:color="auto"/>
        <w:bottom w:val="none" w:sz="0" w:space="0" w:color="auto"/>
        <w:right w:val="none" w:sz="0" w:space="0" w:color="auto"/>
      </w:divBdr>
    </w:div>
    <w:div w:id="499543146">
      <w:bodyDiv w:val="1"/>
      <w:marLeft w:val="0"/>
      <w:marRight w:val="0"/>
      <w:marTop w:val="0"/>
      <w:marBottom w:val="0"/>
      <w:divBdr>
        <w:top w:val="none" w:sz="0" w:space="0" w:color="auto"/>
        <w:left w:val="none" w:sz="0" w:space="0" w:color="auto"/>
        <w:bottom w:val="none" w:sz="0" w:space="0" w:color="auto"/>
        <w:right w:val="none" w:sz="0" w:space="0" w:color="auto"/>
      </w:divBdr>
    </w:div>
    <w:div w:id="511650777">
      <w:bodyDiv w:val="1"/>
      <w:marLeft w:val="0"/>
      <w:marRight w:val="0"/>
      <w:marTop w:val="0"/>
      <w:marBottom w:val="0"/>
      <w:divBdr>
        <w:top w:val="none" w:sz="0" w:space="0" w:color="auto"/>
        <w:left w:val="none" w:sz="0" w:space="0" w:color="auto"/>
        <w:bottom w:val="none" w:sz="0" w:space="0" w:color="auto"/>
        <w:right w:val="none" w:sz="0" w:space="0" w:color="auto"/>
      </w:divBdr>
    </w:div>
    <w:div w:id="524175480">
      <w:bodyDiv w:val="1"/>
      <w:marLeft w:val="0"/>
      <w:marRight w:val="0"/>
      <w:marTop w:val="0"/>
      <w:marBottom w:val="0"/>
      <w:divBdr>
        <w:top w:val="none" w:sz="0" w:space="0" w:color="auto"/>
        <w:left w:val="none" w:sz="0" w:space="0" w:color="auto"/>
        <w:bottom w:val="none" w:sz="0" w:space="0" w:color="auto"/>
        <w:right w:val="none" w:sz="0" w:space="0" w:color="auto"/>
      </w:divBdr>
    </w:div>
    <w:div w:id="554004429">
      <w:bodyDiv w:val="1"/>
      <w:marLeft w:val="0"/>
      <w:marRight w:val="0"/>
      <w:marTop w:val="0"/>
      <w:marBottom w:val="0"/>
      <w:divBdr>
        <w:top w:val="none" w:sz="0" w:space="0" w:color="auto"/>
        <w:left w:val="none" w:sz="0" w:space="0" w:color="auto"/>
        <w:bottom w:val="none" w:sz="0" w:space="0" w:color="auto"/>
        <w:right w:val="none" w:sz="0" w:space="0" w:color="auto"/>
      </w:divBdr>
    </w:div>
    <w:div w:id="624848852">
      <w:bodyDiv w:val="1"/>
      <w:marLeft w:val="0"/>
      <w:marRight w:val="0"/>
      <w:marTop w:val="0"/>
      <w:marBottom w:val="0"/>
      <w:divBdr>
        <w:top w:val="none" w:sz="0" w:space="0" w:color="auto"/>
        <w:left w:val="none" w:sz="0" w:space="0" w:color="auto"/>
        <w:bottom w:val="none" w:sz="0" w:space="0" w:color="auto"/>
        <w:right w:val="none" w:sz="0" w:space="0" w:color="auto"/>
      </w:divBdr>
      <w:divsChild>
        <w:div w:id="1980765529">
          <w:marLeft w:val="0"/>
          <w:marRight w:val="0"/>
          <w:marTop w:val="0"/>
          <w:marBottom w:val="0"/>
          <w:divBdr>
            <w:top w:val="none" w:sz="0" w:space="0" w:color="auto"/>
            <w:left w:val="none" w:sz="0" w:space="0" w:color="auto"/>
            <w:bottom w:val="none" w:sz="0" w:space="0" w:color="auto"/>
            <w:right w:val="none" w:sz="0" w:space="0" w:color="auto"/>
          </w:divBdr>
        </w:div>
        <w:div w:id="1998802814">
          <w:marLeft w:val="0"/>
          <w:marRight w:val="0"/>
          <w:marTop w:val="0"/>
          <w:marBottom w:val="0"/>
          <w:divBdr>
            <w:top w:val="none" w:sz="0" w:space="0" w:color="auto"/>
            <w:left w:val="none" w:sz="0" w:space="0" w:color="auto"/>
            <w:bottom w:val="none" w:sz="0" w:space="0" w:color="auto"/>
            <w:right w:val="none" w:sz="0" w:space="0" w:color="auto"/>
          </w:divBdr>
        </w:div>
        <w:div w:id="665940571">
          <w:marLeft w:val="0"/>
          <w:marRight w:val="0"/>
          <w:marTop w:val="0"/>
          <w:marBottom w:val="0"/>
          <w:divBdr>
            <w:top w:val="none" w:sz="0" w:space="0" w:color="auto"/>
            <w:left w:val="none" w:sz="0" w:space="0" w:color="auto"/>
            <w:bottom w:val="none" w:sz="0" w:space="0" w:color="auto"/>
            <w:right w:val="none" w:sz="0" w:space="0" w:color="auto"/>
          </w:divBdr>
        </w:div>
      </w:divsChild>
    </w:div>
    <w:div w:id="687945955">
      <w:bodyDiv w:val="1"/>
      <w:marLeft w:val="0"/>
      <w:marRight w:val="0"/>
      <w:marTop w:val="0"/>
      <w:marBottom w:val="0"/>
      <w:divBdr>
        <w:top w:val="none" w:sz="0" w:space="0" w:color="auto"/>
        <w:left w:val="none" w:sz="0" w:space="0" w:color="auto"/>
        <w:bottom w:val="none" w:sz="0" w:space="0" w:color="auto"/>
        <w:right w:val="none" w:sz="0" w:space="0" w:color="auto"/>
      </w:divBdr>
    </w:div>
    <w:div w:id="691761033">
      <w:bodyDiv w:val="1"/>
      <w:marLeft w:val="0"/>
      <w:marRight w:val="0"/>
      <w:marTop w:val="0"/>
      <w:marBottom w:val="0"/>
      <w:divBdr>
        <w:top w:val="none" w:sz="0" w:space="0" w:color="auto"/>
        <w:left w:val="none" w:sz="0" w:space="0" w:color="auto"/>
        <w:bottom w:val="none" w:sz="0" w:space="0" w:color="auto"/>
        <w:right w:val="none" w:sz="0" w:space="0" w:color="auto"/>
      </w:divBdr>
    </w:div>
    <w:div w:id="693580972">
      <w:bodyDiv w:val="1"/>
      <w:marLeft w:val="0"/>
      <w:marRight w:val="0"/>
      <w:marTop w:val="0"/>
      <w:marBottom w:val="0"/>
      <w:divBdr>
        <w:top w:val="none" w:sz="0" w:space="0" w:color="auto"/>
        <w:left w:val="none" w:sz="0" w:space="0" w:color="auto"/>
        <w:bottom w:val="none" w:sz="0" w:space="0" w:color="auto"/>
        <w:right w:val="none" w:sz="0" w:space="0" w:color="auto"/>
      </w:divBdr>
    </w:div>
    <w:div w:id="696396973">
      <w:bodyDiv w:val="1"/>
      <w:marLeft w:val="0"/>
      <w:marRight w:val="0"/>
      <w:marTop w:val="0"/>
      <w:marBottom w:val="0"/>
      <w:divBdr>
        <w:top w:val="none" w:sz="0" w:space="0" w:color="auto"/>
        <w:left w:val="none" w:sz="0" w:space="0" w:color="auto"/>
        <w:bottom w:val="none" w:sz="0" w:space="0" w:color="auto"/>
        <w:right w:val="none" w:sz="0" w:space="0" w:color="auto"/>
      </w:divBdr>
    </w:div>
    <w:div w:id="721708430">
      <w:bodyDiv w:val="1"/>
      <w:marLeft w:val="0"/>
      <w:marRight w:val="0"/>
      <w:marTop w:val="0"/>
      <w:marBottom w:val="0"/>
      <w:divBdr>
        <w:top w:val="none" w:sz="0" w:space="0" w:color="auto"/>
        <w:left w:val="none" w:sz="0" w:space="0" w:color="auto"/>
        <w:bottom w:val="none" w:sz="0" w:space="0" w:color="auto"/>
        <w:right w:val="none" w:sz="0" w:space="0" w:color="auto"/>
      </w:divBdr>
    </w:div>
    <w:div w:id="748498174">
      <w:bodyDiv w:val="1"/>
      <w:marLeft w:val="0"/>
      <w:marRight w:val="0"/>
      <w:marTop w:val="0"/>
      <w:marBottom w:val="0"/>
      <w:divBdr>
        <w:top w:val="none" w:sz="0" w:space="0" w:color="auto"/>
        <w:left w:val="none" w:sz="0" w:space="0" w:color="auto"/>
        <w:bottom w:val="none" w:sz="0" w:space="0" w:color="auto"/>
        <w:right w:val="none" w:sz="0" w:space="0" w:color="auto"/>
      </w:divBdr>
    </w:div>
    <w:div w:id="757021303">
      <w:bodyDiv w:val="1"/>
      <w:marLeft w:val="0"/>
      <w:marRight w:val="0"/>
      <w:marTop w:val="0"/>
      <w:marBottom w:val="0"/>
      <w:divBdr>
        <w:top w:val="none" w:sz="0" w:space="0" w:color="auto"/>
        <w:left w:val="none" w:sz="0" w:space="0" w:color="auto"/>
        <w:bottom w:val="none" w:sz="0" w:space="0" w:color="auto"/>
        <w:right w:val="none" w:sz="0" w:space="0" w:color="auto"/>
      </w:divBdr>
    </w:div>
    <w:div w:id="772825820">
      <w:bodyDiv w:val="1"/>
      <w:marLeft w:val="0"/>
      <w:marRight w:val="0"/>
      <w:marTop w:val="0"/>
      <w:marBottom w:val="0"/>
      <w:divBdr>
        <w:top w:val="none" w:sz="0" w:space="0" w:color="auto"/>
        <w:left w:val="none" w:sz="0" w:space="0" w:color="auto"/>
        <w:bottom w:val="none" w:sz="0" w:space="0" w:color="auto"/>
        <w:right w:val="none" w:sz="0" w:space="0" w:color="auto"/>
      </w:divBdr>
    </w:div>
    <w:div w:id="775172057">
      <w:bodyDiv w:val="1"/>
      <w:marLeft w:val="0"/>
      <w:marRight w:val="0"/>
      <w:marTop w:val="0"/>
      <w:marBottom w:val="0"/>
      <w:divBdr>
        <w:top w:val="none" w:sz="0" w:space="0" w:color="auto"/>
        <w:left w:val="none" w:sz="0" w:space="0" w:color="auto"/>
        <w:bottom w:val="none" w:sz="0" w:space="0" w:color="auto"/>
        <w:right w:val="none" w:sz="0" w:space="0" w:color="auto"/>
      </w:divBdr>
    </w:div>
    <w:div w:id="809513857">
      <w:bodyDiv w:val="1"/>
      <w:marLeft w:val="0"/>
      <w:marRight w:val="0"/>
      <w:marTop w:val="0"/>
      <w:marBottom w:val="0"/>
      <w:divBdr>
        <w:top w:val="none" w:sz="0" w:space="0" w:color="auto"/>
        <w:left w:val="none" w:sz="0" w:space="0" w:color="auto"/>
        <w:bottom w:val="none" w:sz="0" w:space="0" w:color="auto"/>
        <w:right w:val="none" w:sz="0" w:space="0" w:color="auto"/>
      </w:divBdr>
    </w:div>
    <w:div w:id="852958652">
      <w:bodyDiv w:val="1"/>
      <w:marLeft w:val="0"/>
      <w:marRight w:val="0"/>
      <w:marTop w:val="0"/>
      <w:marBottom w:val="0"/>
      <w:divBdr>
        <w:top w:val="none" w:sz="0" w:space="0" w:color="auto"/>
        <w:left w:val="none" w:sz="0" w:space="0" w:color="auto"/>
        <w:bottom w:val="none" w:sz="0" w:space="0" w:color="auto"/>
        <w:right w:val="none" w:sz="0" w:space="0" w:color="auto"/>
      </w:divBdr>
    </w:div>
    <w:div w:id="857735177">
      <w:bodyDiv w:val="1"/>
      <w:marLeft w:val="0"/>
      <w:marRight w:val="0"/>
      <w:marTop w:val="0"/>
      <w:marBottom w:val="0"/>
      <w:divBdr>
        <w:top w:val="none" w:sz="0" w:space="0" w:color="auto"/>
        <w:left w:val="none" w:sz="0" w:space="0" w:color="auto"/>
        <w:bottom w:val="none" w:sz="0" w:space="0" w:color="auto"/>
        <w:right w:val="none" w:sz="0" w:space="0" w:color="auto"/>
      </w:divBdr>
    </w:div>
    <w:div w:id="905991209">
      <w:bodyDiv w:val="1"/>
      <w:marLeft w:val="0"/>
      <w:marRight w:val="0"/>
      <w:marTop w:val="0"/>
      <w:marBottom w:val="0"/>
      <w:divBdr>
        <w:top w:val="none" w:sz="0" w:space="0" w:color="auto"/>
        <w:left w:val="none" w:sz="0" w:space="0" w:color="auto"/>
        <w:bottom w:val="none" w:sz="0" w:space="0" w:color="auto"/>
        <w:right w:val="none" w:sz="0" w:space="0" w:color="auto"/>
      </w:divBdr>
    </w:div>
    <w:div w:id="907232749">
      <w:bodyDiv w:val="1"/>
      <w:marLeft w:val="0"/>
      <w:marRight w:val="0"/>
      <w:marTop w:val="0"/>
      <w:marBottom w:val="0"/>
      <w:divBdr>
        <w:top w:val="none" w:sz="0" w:space="0" w:color="auto"/>
        <w:left w:val="none" w:sz="0" w:space="0" w:color="auto"/>
        <w:bottom w:val="none" w:sz="0" w:space="0" w:color="auto"/>
        <w:right w:val="none" w:sz="0" w:space="0" w:color="auto"/>
      </w:divBdr>
    </w:div>
    <w:div w:id="934440644">
      <w:bodyDiv w:val="1"/>
      <w:marLeft w:val="0"/>
      <w:marRight w:val="0"/>
      <w:marTop w:val="0"/>
      <w:marBottom w:val="0"/>
      <w:divBdr>
        <w:top w:val="none" w:sz="0" w:space="0" w:color="auto"/>
        <w:left w:val="none" w:sz="0" w:space="0" w:color="auto"/>
        <w:bottom w:val="none" w:sz="0" w:space="0" w:color="auto"/>
        <w:right w:val="none" w:sz="0" w:space="0" w:color="auto"/>
      </w:divBdr>
    </w:div>
    <w:div w:id="954287037">
      <w:bodyDiv w:val="1"/>
      <w:marLeft w:val="0"/>
      <w:marRight w:val="0"/>
      <w:marTop w:val="0"/>
      <w:marBottom w:val="0"/>
      <w:divBdr>
        <w:top w:val="none" w:sz="0" w:space="0" w:color="auto"/>
        <w:left w:val="none" w:sz="0" w:space="0" w:color="auto"/>
        <w:bottom w:val="none" w:sz="0" w:space="0" w:color="auto"/>
        <w:right w:val="none" w:sz="0" w:space="0" w:color="auto"/>
      </w:divBdr>
    </w:div>
    <w:div w:id="1013603999">
      <w:bodyDiv w:val="1"/>
      <w:marLeft w:val="0"/>
      <w:marRight w:val="0"/>
      <w:marTop w:val="0"/>
      <w:marBottom w:val="0"/>
      <w:divBdr>
        <w:top w:val="none" w:sz="0" w:space="0" w:color="auto"/>
        <w:left w:val="none" w:sz="0" w:space="0" w:color="auto"/>
        <w:bottom w:val="none" w:sz="0" w:space="0" w:color="auto"/>
        <w:right w:val="none" w:sz="0" w:space="0" w:color="auto"/>
      </w:divBdr>
    </w:div>
    <w:div w:id="1031497412">
      <w:bodyDiv w:val="1"/>
      <w:marLeft w:val="0"/>
      <w:marRight w:val="0"/>
      <w:marTop w:val="0"/>
      <w:marBottom w:val="0"/>
      <w:divBdr>
        <w:top w:val="none" w:sz="0" w:space="0" w:color="auto"/>
        <w:left w:val="none" w:sz="0" w:space="0" w:color="auto"/>
        <w:bottom w:val="none" w:sz="0" w:space="0" w:color="auto"/>
        <w:right w:val="none" w:sz="0" w:space="0" w:color="auto"/>
      </w:divBdr>
    </w:div>
    <w:div w:id="104341001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1297313">
      <w:bodyDiv w:val="1"/>
      <w:marLeft w:val="0"/>
      <w:marRight w:val="0"/>
      <w:marTop w:val="0"/>
      <w:marBottom w:val="0"/>
      <w:divBdr>
        <w:top w:val="none" w:sz="0" w:space="0" w:color="auto"/>
        <w:left w:val="none" w:sz="0" w:space="0" w:color="auto"/>
        <w:bottom w:val="none" w:sz="0" w:space="0" w:color="auto"/>
        <w:right w:val="none" w:sz="0" w:space="0" w:color="auto"/>
      </w:divBdr>
    </w:div>
    <w:div w:id="1117289106">
      <w:bodyDiv w:val="1"/>
      <w:marLeft w:val="0"/>
      <w:marRight w:val="0"/>
      <w:marTop w:val="0"/>
      <w:marBottom w:val="0"/>
      <w:divBdr>
        <w:top w:val="none" w:sz="0" w:space="0" w:color="auto"/>
        <w:left w:val="none" w:sz="0" w:space="0" w:color="auto"/>
        <w:bottom w:val="none" w:sz="0" w:space="0" w:color="auto"/>
        <w:right w:val="none" w:sz="0" w:space="0" w:color="auto"/>
      </w:divBdr>
    </w:div>
    <w:div w:id="1123886048">
      <w:bodyDiv w:val="1"/>
      <w:marLeft w:val="0"/>
      <w:marRight w:val="0"/>
      <w:marTop w:val="0"/>
      <w:marBottom w:val="0"/>
      <w:divBdr>
        <w:top w:val="none" w:sz="0" w:space="0" w:color="auto"/>
        <w:left w:val="none" w:sz="0" w:space="0" w:color="auto"/>
        <w:bottom w:val="none" w:sz="0" w:space="0" w:color="auto"/>
        <w:right w:val="none" w:sz="0" w:space="0" w:color="auto"/>
      </w:divBdr>
    </w:div>
    <w:div w:id="1146821014">
      <w:bodyDiv w:val="1"/>
      <w:marLeft w:val="0"/>
      <w:marRight w:val="0"/>
      <w:marTop w:val="0"/>
      <w:marBottom w:val="0"/>
      <w:divBdr>
        <w:top w:val="none" w:sz="0" w:space="0" w:color="auto"/>
        <w:left w:val="none" w:sz="0" w:space="0" w:color="auto"/>
        <w:bottom w:val="none" w:sz="0" w:space="0" w:color="auto"/>
        <w:right w:val="none" w:sz="0" w:space="0" w:color="auto"/>
      </w:divBdr>
      <w:divsChild>
        <w:div w:id="86777673">
          <w:marLeft w:val="0"/>
          <w:marRight w:val="0"/>
          <w:marTop w:val="0"/>
          <w:marBottom w:val="0"/>
          <w:divBdr>
            <w:top w:val="none" w:sz="0" w:space="0" w:color="auto"/>
            <w:left w:val="none" w:sz="0" w:space="0" w:color="auto"/>
            <w:bottom w:val="none" w:sz="0" w:space="0" w:color="auto"/>
            <w:right w:val="none" w:sz="0" w:space="0" w:color="auto"/>
          </w:divBdr>
          <w:divsChild>
            <w:div w:id="614560933">
              <w:marLeft w:val="0"/>
              <w:marRight w:val="0"/>
              <w:marTop w:val="0"/>
              <w:marBottom w:val="0"/>
              <w:divBdr>
                <w:top w:val="none" w:sz="0" w:space="0" w:color="auto"/>
                <w:left w:val="none" w:sz="0" w:space="0" w:color="auto"/>
                <w:bottom w:val="none" w:sz="0" w:space="0" w:color="auto"/>
                <w:right w:val="none" w:sz="0" w:space="0" w:color="auto"/>
              </w:divBdr>
              <w:divsChild>
                <w:div w:id="1846553627">
                  <w:marLeft w:val="0"/>
                  <w:marRight w:val="0"/>
                  <w:marTop w:val="0"/>
                  <w:marBottom w:val="0"/>
                  <w:divBdr>
                    <w:top w:val="none" w:sz="0" w:space="0" w:color="auto"/>
                    <w:left w:val="none" w:sz="0" w:space="0" w:color="auto"/>
                    <w:bottom w:val="none" w:sz="0" w:space="0" w:color="auto"/>
                    <w:right w:val="none" w:sz="0" w:space="0" w:color="auto"/>
                  </w:divBdr>
                  <w:divsChild>
                    <w:div w:id="1317109692">
                      <w:marLeft w:val="0"/>
                      <w:marRight w:val="0"/>
                      <w:marTop w:val="0"/>
                      <w:marBottom w:val="0"/>
                      <w:divBdr>
                        <w:top w:val="none" w:sz="0" w:space="0" w:color="auto"/>
                        <w:left w:val="none" w:sz="0" w:space="0" w:color="auto"/>
                        <w:bottom w:val="none" w:sz="0" w:space="0" w:color="auto"/>
                        <w:right w:val="none" w:sz="0" w:space="0" w:color="auto"/>
                      </w:divBdr>
                      <w:divsChild>
                        <w:div w:id="1338653459">
                          <w:marLeft w:val="0"/>
                          <w:marRight w:val="0"/>
                          <w:marTop w:val="0"/>
                          <w:marBottom w:val="0"/>
                          <w:divBdr>
                            <w:top w:val="none" w:sz="0" w:space="0" w:color="auto"/>
                            <w:left w:val="none" w:sz="0" w:space="0" w:color="auto"/>
                            <w:bottom w:val="none" w:sz="0" w:space="0" w:color="auto"/>
                            <w:right w:val="none" w:sz="0" w:space="0" w:color="auto"/>
                          </w:divBdr>
                          <w:divsChild>
                            <w:div w:id="884952874">
                              <w:marLeft w:val="0"/>
                              <w:marRight w:val="0"/>
                              <w:marTop w:val="420"/>
                              <w:marBottom w:val="420"/>
                              <w:divBdr>
                                <w:top w:val="none" w:sz="0" w:space="0" w:color="auto"/>
                                <w:left w:val="none" w:sz="0" w:space="0" w:color="auto"/>
                                <w:bottom w:val="none" w:sz="0" w:space="0" w:color="auto"/>
                                <w:right w:val="none" w:sz="0" w:space="0" w:color="auto"/>
                              </w:divBdr>
                            </w:div>
                            <w:div w:id="337542118">
                              <w:marLeft w:val="0"/>
                              <w:marRight w:val="0"/>
                              <w:marTop w:val="420"/>
                              <w:marBottom w:val="420"/>
                              <w:divBdr>
                                <w:top w:val="none" w:sz="0" w:space="0" w:color="auto"/>
                                <w:left w:val="none" w:sz="0" w:space="0" w:color="auto"/>
                                <w:bottom w:val="none" w:sz="0" w:space="0" w:color="auto"/>
                                <w:right w:val="none" w:sz="0" w:space="0" w:color="auto"/>
                              </w:divBdr>
                            </w:div>
                            <w:div w:id="1575697738">
                              <w:marLeft w:val="0"/>
                              <w:marRight w:val="0"/>
                              <w:marTop w:val="420"/>
                              <w:marBottom w:val="420"/>
                              <w:divBdr>
                                <w:top w:val="none" w:sz="0" w:space="0" w:color="auto"/>
                                <w:left w:val="none" w:sz="0" w:space="0" w:color="auto"/>
                                <w:bottom w:val="none" w:sz="0" w:space="0" w:color="auto"/>
                                <w:right w:val="none" w:sz="0" w:space="0" w:color="auto"/>
                              </w:divBdr>
                            </w:div>
                            <w:div w:id="1815247338">
                              <w:marLeft w:val="0"/>
                              <w:marRight w:val="0"/>
                              <w:marTop w:val="420"/>
                              <w:marBottom w:val="420"/>
                              <w:divBdr>
                                <w:top w:val="none" w:sz="0" w:space="0" w:color="auto"/>
                                <w:left w:val="none" w:sz="0" w:space="0" w:color="auto"/>
                                <w:bottom w:val="none" w:sz="0" w:space="0" w:color="auto"/>
                                <w:right w:val="none" w:sz="0" w:space="0" w:color="auto"/>
                              </w:divBdr>
                            </w:div>
                            <w:div w:id="1142455624">
                              <w:marLeft w:val="0"/>
                              <w:marRight w:val="0"/>
                              <w:marTop w:val="420"/>
                              <w:marBottom w:val="420"/>
                              <w:divBdr>
                                <w:top w:val="none" w:sz="0" w:space="0" w:color="auto"/>
                                <w:left w:val="none" w:sz="0" w:space="0" w:color="auto"/>
                                <w:bottom w:val="none" w:sz="0" w:space="0" w:color="auto"/>
                                <w:right w:val="none" w:sz="0" w:space="0" w:color="auto"/>
                              </w:divBdr>
                            </w:div>
                            <w:div w:id="1919092797">
                              <w:marLeft w:val="0"/>
                              <w:marRight w:val="0"/>
                              <w:marTop w:val="420"/>
                              <w:marBottom w:val="420"/>
                              <w:divBdr>
                                <w:top w:val="none" w:sz="0" w:space="0" w:color="auto"/>
                                <w:left w:val="none" w:sz="0" w:space="0" w:color="auto"/>
                                <w:bottom w:val="none" w:sz="0" w:space="0" w:color="auto"/>
                                <w:right w:val="none" w:sz="0" w:space="0" w:color="auto"/>
                              </w:divBdr>
                            </w:div>
                            <w:div w:id="197477881">
                              <w:marLeft w:val="0"/>
                              <w:marRight w:val="0"/>
                              <w:marTop w:val="420"/>
                              <w:marBottom w:val="420"/>
                              <w:divBdr>
                                <w:top w:val="none" w:sz="0" w:space="0" w:color="auto"/>
                                <w:left w:val="none" w:sz="0" w:space="0" w:color="auto"/>
                                <w:bottom w:val="none" w:sz="0" w:space="0" w:color="auto"/>
                                <w:right w:val="none" w:sz="0" w:space="0" w:color="auto"/>
                              </w:divBdr>
                            </w:div>
                            <w:div w:id="265962881">
                              <w:marLeft w:val="0"/>
                              <w:marRight w:val="0"/>
                              <w:marTop w:val="420"/>
                              <w:marBottom w:val="420"/>
                              <w:divBdr>
                                <w:top w:val="none" w:sz="0" w:space="0" w:color="auto"/>
                                <w:left w:val="none" w:sz="0" w:space="0" w:color="auto"/>
                                <w:bottom w:val="none" w:sz="0" w:space="0" w:color="auto"/>
                                <w:right w:val="none" w:sz="0" w:space="0" w:color="auto"/>
                              </w:divBdr>
                            </w:div>
                            <w:div w:id="13279984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78228">
      <w:bodyDiv w:val="1"/>
      <w:marLeft w:val="0"/>
      <w:marRight w:val="0"/>
      <w:marTop w:val="0"/>
      <w:marBottom w:val="0"/>
      <w:divBdr>
        <w:top w:val="none" w:sz="0" w:space="0" w:color="auto"/>
        <w:left w:val="none" w:sz="0" w:space="0" w:color="auto"/>
        <w:bottom w:val="none" w:sz="0" w:space="0" w:color="auto"/>
        <w:right w:val="none" w:sz="0" w:space="0" w:color="auto"/>
      </w:divBdr>
    </w:div>
    <w:div w:id="1163861999">
      <w:bodyDiv w:val="1"/>
      <w:marLeft w:val="0"/>
      <w:marRight w:val="0"/>
      <w:marTop w:val="0"/>
      <w:marBottom w:val="0"/>
      <w:divBdr>
        <w:top w:val="none" w:sz="0" w:space="0" w:color="auto"/>
        <w:left w:val="none" w:sz="0" w:space="0" w:color="auto"/>
        <w:bottom w:val="none" w:sz="0" w:space="0" w:color="auto"/>
        <w:right w:val="none" w:sz="0" w:space="0" w:color="auto"/>
      </w:divBdr>
    </w:div>
    <w:div w:id="1179083288">
      <w:bodyDiv w:val="1"/>
      <w:marLeft w:val="0"/>
      <w:marRight w:val="0"/>
      <w:marTop w:val="0"/>
      <w:marBottom w:val="0"/>
      <w:divBdr>
        <w:top w:val="none" w:sz="0" w:space="0" w:color="auto"/>
        <w:left w:val="none" w:sz="0" w:space="0" w:color="auto"/>
        <w:bottom w:val="none" w:sz="0" w:space="0" w:color="auto"/>
        <w:right w:val="none" w:sz="0" w:space="0" w:color="auto"/>
      </w:divBdr>
    </w:div>
    <w:div w:id="1191607636">
      <w:bodyDiv w:val="1"/>
      <w:marLeft w:val="0"/>
      <w:marRight w:val="0"/>
      <w:marTop w:val="0"/>
      <w:marBottom w:val="0"/>
      <w:divBdr>
        <w:top w:val="none" w:sz="0" w:space="0" w:color="auto"/>
        <w:left w:val="none" w:sz="0" w:space="0" w:color="auto"/>
        <w:bottom w:val="none" w:sz="0" w:space="0" w:color="auto"/>
        <w:right w:val="none" w:sz="0" w:space="0" w:color="auto"/>
      </w:divBdr>
    </w:div>
    <w:div w:id="1203128737">
      <w:bodyDiv w:val="1"/>
      <w:marLeft w:val="0"/>
      <w:marRight w:val="0"/>
      <w:marTop w:val="0"/>
      <w:marBottom w:val="0"/>
      <w:divBdr>
        <w:top w:val="none" w:sz="0" w:space="0" w:color="auto"/>
        <w:left w:val="none" w:sz="0" w:space="0" w:color="auto"/>
        <w:bottom w:val="none" w:sz="0" w:space="0" w:color="auto"/>
        <w:right w:val="none" w:sz="0" w:space="0" w:color="auto"/>
      </w:divBdr>
    </w:div>
    <w:div w:id="1322350539">
      <w:bodyDiv w:val="1"/>
      <w:marLeft w:val="0"/>
      <w:marRight w:val="0"/>
      <w:marTop w:val="0"/>
      <w:marBottom w:val="0"/>
      <w:divBdr>
        <w:top w:val="none" w:sz="0" w:space="0" w:color="auto"/>
        <w:left w:val="none" w:sz="0" w:space="0" w:color="auto"/>
        <w:bottom w:val="none" w:sz="0" w:space="0" w:color="auto"/>
        <w:right w:val="none" w:sz="0" w:space="0" w:color="auto"/>
      </w:divBdr>
    </w:div>
    <w:div w:id="1370954838">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84137321">
      <w:bodyDiv w:val="1"/>
      <w:marLeft w:val="0"/>
      <w:marRight w:val="0"/>
      <w:marTop w:val="0"/>
      <w:marBottom w:val="0"/>
      <w:divBdr>
        <w:top w:val="none" w:sz="0" w:space="0" w:color="auto"/>
        <w:left w:val="none" w:sz="0" w:space="0" w:color="auto"/>
        <w:bottom w:val="none" w:sz="0" w:space="0" w:color="auto"/>
        <w:right w:val="none" w:sz="0" w:space="0" w:color="auto"/>
      </w:divBdr>
    </w:div>
    <w:div w:id="1389767156">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00860019">
      <w:bodyDiv w:val="1"/>
      <w:marLeft w:val="0"/>
      <w:marRight w:val="0"/>
      <w:marTop w:val="0"/>
      <w:marBottom w:val="0"/>
      <w:divBdr>
        <w:top w:val="none" w:sz="0" w:space="0" w:color="auto"/>
        <w:left w:val="none" w:sz="0" w:space="0" w:color="auto"/>
        <w:bottom w:val="none" w:sz="0" w:space="0" w:color="auto"/>
        <w:right w:val="none" w:sz="0" w:space="0" w:color="auto"/>
      </w:divBdr>
    </w:div>
    <w:div w:id="1412583692">
      <w:bodyDiv w:val="1"/>
      <w:marLeft w:val="0"/>
      <w:marRight w:val="0"/>
      <w:marTop w:val="0"/>
      <w:marBottom w:val="0"/>
      <w:divBdr>
        <w:top w:val="none" w:sz="0" w:space="0" w:color="auto"/>
        <w:left w:val="none" w:sz="0" w:space="0" w:color="auto"/>
        <w:bottom w:val="none" w:sz="0" w:space="0" w:color="auto"/>
        <w:right w:val="none" w:sz="0" w:space="0" w:color="auto"/>
      </w:divBdr>
    </w:div>
    <w:div w:id="1427310038">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9394901">
      <w:bodyDiv w:val="1"/>
      <w:marLeft w:val="0"/>
      <w:marRight w:val="0"/>
      <w:marTop w:val="0"/>
      <w:marBottom w:val="0"/>
      <w:divBdr>
        <w:top w:val="none" w:sz="0" w:space="0" w:color="auto"/>
        <w:left w:val="none" w:sz="0" w:space="0" w:color="auto"/>
        <w:bottom w:val="none" w:sz="0" w:space="0" w:color="auto"/>
        <w:right w:val="none" w:sz="0" w:space="0" w:color="auto"/>
      </w:divBdr>
    </w:div>
    <w:div w:id="1461413987">
      <w:bodyDiv w:val="1"/>
      <w:marLeft w:val="0"/>
      <w:marRight w:val="0"/>
      <w:marTop w:val="0"/>
      <w:marBottom w:val="0"/>
      <w:divBdr>
        <w:top w:val="none" w:sz="0" w:space="0" w:color="auto"/>
        <w:left w:val="none" w:sz="0" w:space="0" w:color="auto"/>
        <w:bottom w:val="none" w:sz="0" w:space="0" w:color="auto"/>
        <w:right w:val="none" w:sz="0" w:space="0" w:color="auto"/>
      </w:divBdr>
    </w:div>
    <w:div w:id="1477726531">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542747841">
      <w:bodyDiv w:val="1"/>
      <w:marLeft w:val="0"/>
      <w:marRight w:val="0"/>
      <w:marTop w:val="0"/>
      <w:marBottom w:val="0"/>
      <w:divBdr>
        <w:top w:val="none" w:sz="0" w:space="0" w:color="auto"/>
        <w:left w:val="none" w:sz="0" w:space="0" w:color="auto"/>
        <w:bottom w:val="none" w:sz="0" w:space="0" w:color="auto"/>
        <w:right w:val="none" w:sz="0" w:space="0" w:color="auto"/>
      </w:divBdr>
    </w:div>
    <w:div w:id="1558662216">
      <w:bodyDiv w:val="1"/>
      <w:marLeft w:val="0"/>
      <w:marRight w:val="0"/>
      <w:marTop w:val="0"/>
      <w:marBottom w:val="0"/>
      <w:divBdr>
        <w:top w:val="none" w:sz="0" w:space="0" w:color="auto"/>
        <w:left w:val="none" w:sz="0" w:space="0" w:color="auto"/>
        <w:bottom w:val="none" w:sz="0" w:space="0" w:color="auto"/>
        <w:right w:val="none" w:sz="0" w:space="0" w:color="auto"/>
      </w:divBdr>
    </w:div>
    <w:div w:id="1585802351">
      <w:bodyDiv w:val="1"/>
      <w:marLeft w:val="0"/>
      <w:marRight w:val="0"/>
      <w:marTop w:val="0"/>
      <w:marBottom w:val="0"/>
      <w:divBdr>
        <w:top w:val="none" w:sz="0" w:space="0" w:color="auto"/>
        <w:left w:val="none" w:sz="0" w:space="0" w:color="auto"/>
        <w:bottom w:val="none" w:sz="0" w:space="0" w:color="auto"/>
        <w:right w:val="none" w:sz="0" w:space="0" w:color="auto"/>
      </w:divBdr>
    </w:div>
    <w:div w:id="1601600192">
      <w:bodyDiv w:val="1"/>
      <w:marLeft w:val="0"/>
      <w:marRight w:val="0"/>
      <w:marTop w:val="0"/>
      <w:marBottom w:val="0"/>
      <w:divBdr>
        <w:top w:val="none" w:sz="0" w:space="0" w:color="auto"/>
        <w:left w:val="none" w:sz="0" w:space="0" w:color="auto"/>
        <w:bottom w:val="none" w:sz="0" w:space="0" w:color="auto"/>
        <w:right w:val="none" w:sz="0" w:space="0" w:color="auto"/>
      </w:divBdr>
    </w:div>
    <w:div w:id="1606227361">
      <w:bodyDiv w:val="1"/>
      <w:marLeft w:val="0"/>
      <w:marRight w:val="0"/>
      <w:marTop w:val="0"/>
      <w:marBottom w:val="0"/>
      <w:divBdr>
        <w:top w:val="none" w:sz="0" w:space="0" w:color="auto"/>
        <w:left w:val="none" w:sz="0" w:space="0" w:color="auto"/>
        <w:bottom w:val="none" w:sz="0" w:space="0" w:color="auto"/>
        <w:right w:val="none" w:sz="0" w:space="0" w:color="auto"/>
      </w:divBdr>
      <w:divsChild>
        <w:div w:id="1361666914">
          <w:marLeft w:val="0"/>
          <w:marRight w:val="0"/>
          <w:marTop w:val="0"/>
          <w:marBottom w:val="0"/>
          <w:divBdr>
            <w:top w:val="none" w:sz="0" w:space="0" w:color="auto"/>
            <w:left w:val="none" w:sz="0" w:space="0" w:color="auto"/>
            <w:bottom w:val="none" w:sz="0" w:space="0" w:color="auto"/>
            <w:right w:val="none" w:sz="0" w:space="0" w:color="auto"/>
          </w:divBdr>
          <w:divsChild>
            <w:div w:id="1300502021">
              <w:marLeft w:val="0"/>
              <w:marRight w:val="0"/>
              <w:marTop w:val="0"/>
              <w:marBottom w:val="0"/>
              <w:divBdr>
                <w:top w:val="none" w:sz="0" w:space="0" w:color="auto"/>
                <w:left w:val="none" w:sz="0" w:space="0" w:color="auto"/>
                <w:bottom w:val="none" w:sz="0" w:space="0" w:color="auto"/>
                <w:right w:val="none" w:sz="0" w:space="0" w:color="auto"/>
              </w:divBdr>
              <w:divsChild>
                <w:div w:id="18558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151">
          <w:marLeft w:val="0"/>
          <w:marRight w:val="0"/>
          <w:marTop w:val="0"/>
          <w:marBottom w:val="0"/>
          <w:divBdr>
            <w:top w:val="none" w:sz="0" w:space="0" w:color="auto"/>
            <w:left w:val="none" w:sz="0" w:space="0" w:color="auto"/>
            <w:bottom w:val="none" w:sz="0" w:space="0" w:color="auto"/>
            <w:right w:val="none" w:sz="0" w:space="0" w:color="auto"/>
          </w:divBdr>
        </w:div>
        <w:div w:id="762148951">
          <w:marLeft w:val="0"/>
          <w:marRight w:val="0"/>
          <w:marTop w:val="0"/>
          <w:marBottom w:val="0"/>
          <w:divBdr>
            <w:top w:val="none" w:sz="0" w:space="0" w:color="auto"/>
            <w:left w:val="none" w:sz="0" w:space="0" w:color="auto"/>
            <w:bottom w:val="none" w:sz="0" w:space="0" w:color="auto"/>
            <w:right w:val="none" w:sz="0" w:space="0" w:color="auto"/>
          </w:divBdr>
          <w:divsChild>
            <w:div w:id="264267674">
              <w:marLeft w:val="0"/>
              <w:marRight w:val="0"/>
              <w:marTop w:val="0"/>
              <w:marBottom w:val="0"/>
              <w:divBdr>
                <w:top w:val="none" w:sz="0" w:space="0" w:color="auto"/>
                <w:left w:val="none" w:sz="0" w:space="0" w:color="auto"/>
                <w:bottom w:val="none" w:sz="0" w:space="0" w:color="auto"/>
                <w:right w:val="none" w:sz="0" w:space="0" w:color="auto"/>
              </w:divBdr>
              <w:divsChild>
                <w:div w:id="798228891">
                  <w:marLeft w:val="0"/>
                  <w:marRight w:val="0"/>
                  <w:marTop w:val="0"/>
                  <w:marBottom w:val="0"/>
                  <w:divBdr>
                    <w:top w:val="none" w:sz="0" w:space="0" w:color="auto"/>
                    <w:left w:val="none" w:sz="0" w:space="0" w:color="auto"/>
                    <w:bottom w:val="none" w:sz="0" w:space="0" w:color="auto"/>
                    <w:right w:val="none" w:sz="0" w:space="0" w:color="auto"/>
                  </w:divBdr>
                  <w:divsChild>
                    <w:div w:id="2029133778">
                      <w:marLeft w:val="0"/>
                      <w:marRight w:val="0"/>
                      <w:marTop w:val="0"/>
                      <w:marBottom w:val="0"/>
                      <w:divBdr>
                        <w:top w:val="none" w:sz="0" w:space="0" w:color="auto"/>
                        <w:left w:val="none" w:sz="0" w:space="0" w:color="auto"/>
                        <w:bottom w:val="none" w:sz="0" w:space="0" w:color="auto"/>
                        <w:right w:val="none" w:sz="0" w:space="0" w:color="auto"/>
                      </w:divBdr>
                    </w:div>
                    <w:div w:id="1409420953">
                      <w:marLeft w:val="0"/>
                      <w:marRight w:val="0"/>
                      <w:marTop w:val="0"/>
                      <w:marBottom w:val="0"/>
                      <w:divBdr>
                        <w:top w:val="none" w:sz="0" w:space="0" w:color="auto"/>
                        <w:left w:val="none" w:sz="0" w:space="0" w:color="auto"/>
                        <w:bottom w:val="none" w:sz="0" w:space="0" w:color="auto"/>
                        <w:right w:val="none" w:sz="0" w:space="0" w:color="auto"/>
                      </w:divBdr>
                    </w:div>
                    <w:div w:id="4917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644598">
      <w:bodyDiv w:val="1"/>
      <w:marLeft w:val="0"/>
      <w:marRight w:val="0"/>
      <w:marTop w:val="0"/>
      <w:marBottom w:val="0"/>
      <w:divBdr>
        <w:top w:val="none" w:sz="0" w:space="0" w:color="auto"/>
        <w:left w:val="none" w:sz="0" w:space="0" w:color="auto"/>
        <w:bottom w:val="none" w:sz="0" w:space="0" w:color="auto"/>
        <w:right w:val="none" w:sz="0" w:space="0" w:color="auto"/>
      </w:divBdr>
    </w:div>
    <w:div w:id="1711296137">
      <w:bodyDiv w:val="1"/>
      <w:marLeft w:val="0"/>
      <w:marRight w:val="0"/>
      <w:marTop w:val="0"/>
      <w:marBottom w:val="0"/>
      <w:divBdr>
        <w:top w:val="none" w:sz="0" w:space="0" w:color="auto"/>
        <w:left w:val="none" w:sz="0" w:space="0" w:color="auto"/>
        <w:bottom w:val="none" w:sz="0" w:space="0" w:color="auto"/>
        <w:right w:val="none" w:sz="0" w:space="0" w:color="auto"/>
      </w:divBdr>
    </w:div>
    <w:div w:id="1723483768">
      <w:bodyDiv w:val="1"/>
      <w:marLeft w:val="0"/>
      <w:marRight w:val="0"/>
      <w:marTop w:val="0"/>
      <w:marBottom w:val="0"/>
      <w:divBdr>
        <w:top w:val="none" w:sz="0" w:space="0" w:color="auto"/>
        <w:left w:val="none" w:sz="0" w:space="0" w:color="auto"/>
        <w:bottom w:val="none" w:sz="0" w:space="0" w:color="auto"/>
        <w:right w:val="none" w:sz="0" w:space="0" w:color="auto"/>
      </w:divBdr>
    </w:div>
    <w:div w:id="1737241866">
      <w:bodyDiv w:val="1"/>
      <w:marLeft w:val="0"/>
      <w:marRight w:val="0"/>
      <w:marTop w:val="0"/>
      <w:marBottom w:val="0"/>
      <w:divBdr>
        <w:top w:val="none" w:sz="0" w:space="0" w:color="auto"/>
        <w:left w:val="none" w:sz="0" w:space="0" w:color="auto"/>
        <w:bottom w:val="none" w:sz="0" w:space="0" w:color="auto"/>
        <w:right w:val="none" w:sz="0" w:space="0" w:color="auto"/>
      </w:divBdr>
    </w:div>
    <w:div w:id="1752043902">
      <w:bodyDiv w:val="1"/>
      <w:marLeft w:val="0"/>
      <w:marRight w:val="0"/>
      <w:marTop w:val="0"/>
      <w:marBottom w:val="0"/>
      <w:divBdr>
        <w:top w:val="none" w:sz="0" w:space="0" w:color="auto"/>
        <w:left w:val="none" w:sz="0" w:space="0" w:color="auto"/>
        <w:bottom w:val="none" w:sz="0" w:space="0" w:color="auto"/>
        <w:right w:val="none" w:sz="0" w:space="0" w:color="auto"/>
      </w:divBdr>
    </w:div>
    <w:div w:id="1767264138">
      <w:bodyDiv w:val="1"/>
      <w:marLeft w:val="0"/>
      <w:marRight w:val="0"/>
      <w:marTop w:val="0"/>
      <w:marBottom w:val="0"/>
      <w:divBdr>
        <w:top w:val="none" w:sz="0" w:space="0" w:color="auto"/>
        <w:left w:val="none" w:sz="0" w:space="0" w:color="auto"/>
        <w:bottom w:val="none" w:sz="0" w:space="0" w:color="auto"/>
        <w:right w:val="none" w:sz="0" w:space="0" w:color="auto"/>
      </w:divBdr>
    </w:div>
    <w:div w:id="1776437347">
      <w:bodyDiv w:val="1"/>
      <w:marLeft w:val="0"/>
      <w:marRight w:val="0"/>
      <w:marTop w:val="0"/>
      <w:marBottom w:val="0"/>
      <w:divBdr>
        <w:top w:val="none" w:sz="0" w:space="0" w:color="auto"/>
        <w:left w:val="none" w:sz="0" w:space="0" w:color="auto"/>
        <w:bottom w:val="none" w:sz="0" w:space="0" w:color="auto"/>
        <w:right w:val="none" w:sz="0" w:space="0" w:color="auto"/>
      </w:divBdr>
    </w:div>
    <w:div w:id="1779256326">
      <w:bodyDiv w:val="1"/>
      <w:marLeft w:val="0"/>
      <w:marRight w:val="0"/>
      <w:marTop w:val="0"/>
      <w:marBottom w:val="0"/>
      <w:divBdr>
        <w:top w:val="none" w:sz="0" w:space="0" w:color="auto"/>
        <w:left w:val="none" w:sz="0" w:space="0" w:color="auto"/>
        <w:bottom w:val="none" w:sz="0" w:space="0" w:color="auto"/>
        <w:right w:val="none" w:sz="0" w:space="0" w:color="auto"/>
      </w:divBdr>
    </w:div>
    <w:div w:id="1824156519">
      <w:bodyDiv w:val="1"/>
      <w:marLeft w:val="0"/>
      <w:marRight w:val="0"/>
      <w:marTop w:val="0"/>
      <w:marBottom w:val="0"/>
      <w:divBdr>
        <w:top w:val="none" w:sz="0" w:space="0" w:color="auto"/>
        <w:left w:val="none" w:sz="0" w:space="0" w:color="auto"/>
        <w:bottom w:val="none" w:sz="0" w:space="0" w:color="auto"/>
        <w:right w:val="none" w:sz="0" w:space="0" w:color="auto"/>
      </w:divBdr>
    </w:div>
    <w:div w:id="1831555474">
      <w:bodyDiv w:val="1"/>
      <w:marLeft w:val="0"/>
      <w:marRight w:val="0"/>
      <w:marTop w:val="0"/>
      <w:marBottom w:val="0"/>
      <w:divBdr>
        <w:top w:val="none" w:sz="0" w:space="0" w:color="auto"/>
        <w:left w:val="none" w:sz="0" w:space="0" w:color="auto"/>
        <w:bottom w:val="none" w:sz="0" w:space="0" w:color="auto"/>
        <w:right w:val="none" w:sz="0" w:space="0" w:color="auto"/>
      </w:divBdr>
    </w:div>
    <w:div w:id="1870949694">
      <w:bodyDiv w:val="1"/>
      <w:marLeft w:val="0"/>
      <w:marRight w:val="0"/>
      <w:marTop w:val="0"/>
      <w:marBottom w:val="0"/>
      <w:divBdr>
        <w:top w:val="none" w:sz="0" w:space="0" w:color="auto"/>
        <w:left w:val="none" w:sz="0" w:space="0" w:color="auto"/>
        <w:bottom w:val="none" w:sz="0" w:space="0" w:color="auto"/>
        <w:right w:val="none" w:sz="0" w:space="0" w:color="auto"/>
      </w:divBdr>
    </w:div>
    <w:div w:id="1889341736">
      <w:bodyDiv w:val="1"/>
      <w:marLeft w:val="0"/>
      <w:marRight w:val="0"/>
      <w:marTop w:val="0"/>
      <w:marBottom w:val="0"/>
      <w:divBdr>
        <w:top w:val="none" w:sz="0" w:space="0" w:color="auto"/>
        <w:left w:val="none" w:sz="0" w:space="0" w:color="auto"/>
        <w:bottom w:val="none" w:sz="0" w:space="0" w:color="auto"/>
        <w:right w:val="none" w:sz="0" w:space="0" w:color="auto"/>
      </w:divBdr>
    </w:div>
    <w:div w:id="1892882709">
      <w:bodyDiv w:val="1"/>
      <w:marLeft w:val="0"/>
      <w:marRight w:val="0"/>
      <w:marTop w:val="0"/>
      <w:marBottom w:val="0"/>
      <w:divBdr>
        <w:top w:val="none" w:sz="0" w:space="0" w:color="auto"/>
        <w:left w:val="none" w:sz="0" w:space="0" w:color="auto"/>
        <w:bottom w:val="none" w:sz="0" w:space="0" w:color="auto"/>
        <w:right w:val="none" w:sz="0" w:space="0" w:color="auto"/>
      </w:divBdr>
    </w:div>
    <w:div w:id="1899629006">
      <w:bodyDiv w:val="1"/>
      <w:marLeft w:val="0"/>
      <w:marRight w:val="0"/>
      <w:marTop w:val="0"/>
      <w:marBottom w:val="0"/>
      <w:divBdr>
        <w:top w:val="none" w:sz="0" w:space="0" w:color="auto"/>
        <w:left w:val="none" w:sz="0" w:space="0" w:color="auto"/>
        <w:bottom w:val="none" w:sz="0" w:space="0" w:color="auto"/>
        <w:right w:val="none" w:sz="0" w:space="0" w:color="auto"/>
      </w:divBdr>
    </w:div>
    <w:div w:id="1902010694">
      <w:bodyDiv w:val="1"/>
      <w:marLeft w:val="0"/>
      <w:marRight w:val="0"/>
      <w:marTop w:val="0"/>
      <w:marBottom w:val="0"/>
      <w:divBdr>
        <w:top w:val="none" w:sz="0" w:space="0" w:color="auto"/>
        <w:left w:val="none" w:sz="0" w:space="0" w:color="auto"/>
        <w:bottom w:val="none" w:sz="0" w:space="0" w:color="auto"/>
        <w:right w:val="none" w:sz="0" w:space="0" w:color="auto"/>
      </w:divBdr>
    </w:div>
    <w:div w:id="1927379490">
      <w:bodyDiv w:val="1"/>
      <w:marLeft w:val="0"/>
      <w:marRight w:val="0"/>
      <w:marTop w:val="0"/>
      <w:marBottom w:val="0"/>
      <w:divBdr>
        <w:top w:val="none" w:sz="0" w:space="0" w:color="auto"/>
        <w:left w:val="none" w:sz="0" w:space="0" w:color="auto"/>
        <w:bottom w:val="none" w:sz="0" w:space="0" w:color="auto"/>
        <w:right w:val="none" w:sz="0" w:space="0" w:color="auto"/>
      </w:divBdr>
    </w:div>
    <w:div w:id="1960641421">
      <w:bodyDiv w:val="1"/>
      <w:marLeft w:val="0"/>
      <w:marRight w:val="0"/>
      <w:marTop w:val="0"/>
      <w:marBottom w:val="0"/>
      <w:divBdr>
        <w:top w:val="none" w:sz="0" w:space="0" w:color="auto"/>
        <w:left w:val="none" w:sz="0" w:space="0" w:color="auto"/>
        <w:bottom w:val="none" w:sz="0" w:space="0" w:color="auto"/>
        <w:right w:val="none" w:sz="0" w:space="0" w:color="auto"/>
      </w:divBdr>
      <w:divsChild>
        <w:div w:id="984703607">
          <w:marLeft w:val="0"/>
          <w:marRight w:val="0"/>
          <w:marTop w:val="0"/>
          <w:marBottom w:val="0"/>
          <w:divBdr>
            <w:top w:val="none" w:sz="0" w:space="0" w:color="auto"/>
            <w:left w:val="none" w:sz="0" w:space="0" w:color="auto"/>
            <w:bottom w:val="none" w:sz="0" w:space="0" w:color="auto"/>
            <w:right w:val="none" w:sz="0" w:space="0" w:color="auto"/>
          </w:divBdr>
          <w:divsChild>
            <w:div w:id="561410092">
              <w:marLeft w:val="0"/>
              <w:marRight w:val="0"/>
              <w:marTop w:val="0"/>
              <w:marBottom w:val="0"/>
              <w:divBdr>
                <w:top w:val="none" w:sz="0" w:space="0" w:color="auto"/>
                <w:left w:val="none" w:sz="0" w:space="0" w:color="auto"/>
                <w:bottom w:val="none" w:sz="0" w:space="0" w:color="auto"/>
                <w:right w:val="none" w:sz="0" w:space="0" w:color="auto"/>
              </w:divBdr>
              <w:divsChild>
                <w:div w:id="596712527">
                  <w:marLeft w:val="0"/>
                  <w:marRight w:val="0"/>
                  <w:marTop w:val="0"/>
                  <w:marBottom w:val="0"/>
                  <w:divBdr>
                    <w:top w:val="none" w:sz="0" w:space="0" w:color="auto"/>
                    <w:left w:val="none" w:sz="0" w:space="0" w:color="auto"/>
                    <w:bottom w:val="none" w:sz="0" w:space="0" w:color="auto"/>
                    <w:right w:val="none" w:sz="0" w:space="0" w:color="auto"/>
                  </w:divBdr>
                  <w:divsChild>
                    <w:div w:id="21229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37764">
          <w:marLeft w:val="0"/>
          <w:marRight w:val="0"/>
          <w:marTop w:val="0"/>
          <w:marBottom w:val="0"/>
          <w:divBdr>
            <w:top w:val="none" w:sz="0" w:space="0" w:color="auto"/>
            <w:left w:val="none" w:sz="0" w:space="0" w:color="auto"/>
            <w:bottom w:val="none" w:sz="0" w:space="0" w:color="auto"/>
            <w:right w:val="none" w:sz="0" w:space="0" w:color="auto"/>
          </w:divBdr>
          <w:divsChild>
            <w:div w:id="516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8878">
      <w:bodyDiv w:val="1"/>
      <w:marLeft w:val="0"/>
      <w:marRight w:val="0"/>
      <w:marTop w:val="0"/>
      <w:marBottom w:val="0"/>
      <w:divBdr>
        <w:top w:val="none" w:sz="0" w:space="0" w:color="auto"/>
        <w:left w:val="none" w:sz="0" w:space="0" w:color="auto"/>
        <w:bottom w:val="none" w:sz="0" w:space="0" w:color="auto"/>
        <w:right w:val="none" w:sz="0" w:space="0" w:color="auto"/>
      </w:divBdr>
    </w:div>
    <w:div w:id="2009402561">
      <w:bodyDiv w:val="1"/>
      <w:marLeft w:val="0"/>
      <w:marRight w:val="0"/>
      <w:marTop w:val="0"/>
      <w:marBottom w:val="0"/>
      <w:divBdr>
        <w:top w:val="none" w:sz="0" w:space="0" w:color="auto"/>
        <w:left w:val="none" w:sz="0" w:space="0" w:color="auto"/>
        <w:bottom w:val="none" w:sz="0" w:space="0" w:color="auto"/>
        <w:right w:val="none" w:sz="0" w:space="0" w:color="auto"/>
      </w:divBdr>
    </w:div>
    <w:div w:id="2014991082">
      <w:bodyDiv w:val="1"/>
      <w:marLeft w:val="0"/>
      <w:marRight w:val="0"/>
      <w:marTop w:val="0"/>
      <w:marBottom w:val="0"/>
      <w:divBdr>
        <w:top w:val="none" w:sz="0" w:space="0" w:color="auto"/>
        <w:left w:val="none" w:sz="0" w:space="0" w:color="auto"/>
        <w:bottom w:val="none" w:sz="0" w:space="0" w:color="auto"/>
        <w:right w:val="none" w:sz="0" w:space="0" w:color="auto"/>
      </w:divBdr>
    </w:div>
    <w:div w:id="2066754711">
      <w:bodyDiv w:val="1"/>
      <w:marLeft w:val="0"/>
      <w:marRight w:val="0"/>
      <w:marTop w:val="0"/>
      <w:marBottom w:val="0"/>
      <w:divBdr>
        <w:top w:val="none" w:sz="0" w:space="0" w:color="auto"/>
        <w:left w:val="none" w:sz="0" w:space="0" w:color="auto"/>
        <w:bottom w:val="none" w:sz="0" w:space="0" w:color="auto"/>
        <w:right w:val="none" w:sz="0" w:space="0" w:color="auto"/>
      </w:divBdr>
    </w:div>
    <w:div w:id="2077820128">
      <w:bodyDiv w:val="1"/>
      <w:marLeft w:val="0"/>
      <w:marRight w:val="0"/>
      <w:marTop w:val="0"/>
      <w:marBottom w:val="0"/>
      <w:divBdr>
        <w:top w:val="none" w:sz="0" w:space="0" w:color="auto"/>
        <w:left w:val="none" w:sz="0" w:space="0" w:color="auto"/>
        <w:bottom w:val="none" w:sz="0" w:space="0" w:color="auto"/>
        <w:right w:val="none" w:sz="0" w:space="0" w:color="auto"/>
      </w:divBdr>
      <w:divsChild>
        <w:div w:id="797142801">
          <w:marLeft w:val="0"/>
          <w:marRight w:val="0"/>
          <w:marTop w:val="0"/>
          <w:marBottom w:val="0"/>
          <w:divBdr>
            <w:top w:val="none" w:sz="0" w:space="0" w:color="auto"/>
            <w:left w:val="none" w:sz="0" w:space="0" w:color="auto"/>
            <w:bottom w:val="none" w:sz="0" w:space="0" w:color="auto"/>
            <w:right w:val="none" w:sz="0" w:space="0" w:color="auto"/>
          </w:divBdr>
          <w:divsChild>
            <w:div w:id="1342664433">
              <w:marLeft w:val="0"/>
              <w:marRight w:val="0"/>
              <w:marTop w:val="0"/>
              <w:marBottom w:val="0"/>
              <w:divBdr>
                <w:top w:val="none" w:sz="0" w:space="0" w:color="auto"/>
                <w:left w:val="none" w:sz="0" w:space="0" w:color="auto"/>
                <w:bottom w:val="none" w:sz="0" w:space="0" w:color="auto"/>
                <w:right w:val="none" w:sz="0" w:space="0" w:color="auto"/>
              </w:divBdr>
              <w:divsChild>
                <w:div w:id="451098950">
                  <w:marLeft w:val="0"/>
                  <w:marRight w:val="0"/>
                  <w:marTop w:val="0"/>
                  <w:marBottom w:val="0"/>
                  <w:divBdr>
                    <w:top w:val="none" w:sz="0" w:space="0" w:color="auto"/>
                    <w:left w:val="none" w:sz="0" w:space="0" w:color="auto"/>
                    <w:bottom w:val="none" w:sz="0" w:space="0" w:color="auto"/>
                    <w:right w:val="none" w:sz="0" w:space="0" w:color="auto"/>
                  </w:divBdr>
                  <w:divsChild>
                    <w:div w:id="306978655">
                      <w:marLeft w:val="0"/>
                      <w:marRight w:val="0"/>
                      <w:marTop w:val="0"/>
                      <w:marBottom w:val="0"/>
                      <w:divBdr>
                        <w:top w:val="none" w:sz="0" w:space="0" w:color="auto"/>
                        <w:left w:val="none" w:sz="0" w:space="0" w:color="auto"/>
                        <w:bottom w:val="none" w:sz="0" w:space="0" w:color="auto"/>
                        <w:right w:val="none" w:sz="0" w:space="0" w:color="auto"/>
                      </w:divBdr>
                      <w:divsChild>
                        <w:div w:id="813254168">
                          <w:marLeft w:val="0"/>
                          <w:marRight w:val="0"/>
                          <w:marTop w:val="0"/>
                          <w:marBottom w:val="0"/>
                          <w:divBdr>
                            <w:top w:val="none" w:sz="0" w:space="0" w:color="auto"/>
                            <w:left w:val="none" w:sz="0" w:space="0" w:color="auto"/>
                            <w:bottom w:val="none" w:sz="0" w:space="0" w:color="auto"/>
                            <w:right w:val="none" w:sz="0" w:space="0" w:color="auto"/>
                          </w:divBdr>
                          <w:divsChild>
                            <w:div w:id="1986859167">
                              <w:marLeft w:val="0"/>
                              <w:marRight w:val="0"/>
                              <w:marTop w:val="420"/>
                              <w:marBottom w:val="420"/>
                              <w:divBdr>
                                <w:top w:val="none" w:sz="0" w:space="0" w:color="auto"/>
                                <w:left w:val="none" w:sz="0" w:space="0" w:color="auto"/>
                                <w:bottom w:val="none" w:sz="0" w:space="0" w:color="auto"/>
                                <w:right w:val="none" w:sz="0" w:space="0" w:color="auto"/>
                              </w:divBdr>
                            </w:div>
                            <w:div w:id="796143761">
                              <w:marLeft w:val="0"/>
                              <w:marRight w:val="0"/>
                              <w:marTop w:val="420"/>
                              <w:marBottom w:val="420"/>
                              <w:divBdr>
                                <w:top w:val="none" w:sz="0" w:space="0" w:color="auto"/>
                                <w:left w:val="none" w:sz="0" w:space="0" w:color="auto"/>
                                <w:bottom w:val="none" w:sz="0" w:space="0" w:color="auto"/>
                                <w:right w:val="none" w:sz="0" w:space="0" w:color="auto"/>
                              </w:divBdr>
                            </w:div>
                            <w:div w:id="1021736212">
                              <w:marLeft w:val="0"/>
                              <w:marRight w:val="0"/>
                              <w:marTop w:val="420"/>
                              <w:marBottom w:val="420"/>
                              <w:divBdr>
                                <w:top w:val="none" w:sz="0" w:space="0" w:color="auto"/>
                                <w:left w:val="none" w:sz="0" w:space="0" w:color="auto"/>
                                <w:bottom w:val="none" w:sz="0" w:space="0" w:color="auto"/>
                                <w:right w:val="none" w:sz="0" w:space="0" w:color="auto"/>
                              </w:divBdr>
                            </w:div>
                            <w:div w:id="523372749">
                              <w:marLeft w:val="0"/>
                              <w:marRight w:val="0"/>
                              <w:marTop w:val="420"/>
                              <w:marBottom w:val="420"/>
                              <w:divBdr>
                                <w:top w:val="none" w:sz="0" w:space="0" w:color="auto"/>
                                <w:left w:val="none" w:sz="0" w:space="0" w:color="auto"/>
                                <w:bottom w:val="none" w:sz="0" w:space="0" w:color="auto"/>
                                <w:right w:val="none" w:sz="0" w:space="0" w:color="auto"/>
                              </w:divBdr>
                            </w:div>
                            <w:div w:id="479882733">
                              <w:marLeft w:val="0"/>
                              <w:marRight w:val="0"/>
                              <w:marTop w:val="420"/>
                              <w:marBottom w:val="420"/>
                              <w:divBdr>
                                <w:top w:val="none" w:sz="0" w:space="0" w:color="auto"/>
                                <w:left w:val="none" w:sz="0" w:space="0" w:color="auto"/>
                                <w:bottom w:val="none" w:sz="0" w:space="0" w:color="auto"/>
                                <w:right w:val="none" w:sz="0" w:space="0" w:color="auto"/>
                              </w:divBdr>
                            </w:div>
                            <w:div w:id="1176991406">
                              <w:marLeft w:val="0"/>
                              <w:marRight w:val="0"/>
                              <w:marTop w:val="420"/>
                              <w:marBottom w:val="420"/>
                              <w:divBdr>
                                <w:top w:val="none" w:sz="0" w:space="0" w:color="auto"/>
                                <w:left w:val="none" w:sz="0" w:space="0" w:color="auto"/>
                                <w:bottom w:val="none" w:sz="0" w:space="0" w:color="auto"/>
                                <w:right w:val="none" w:sz="0" w:space="0" w:color="auto"/>
                              </w:divBdr>
                            </w:div>
                            <w:div w:id="417486003">
                              <w:marLeft w:val="0"/>
                              <w:marRight w:val="0"/>
                              <w:marTop w:val="420"/>
                              <w:marBottom w:val="420"/>
                              <w:divBdr>
                                <w:top w:val="none" w:sz="0" w:space="0" w:color="auto"/>
                                <w:left w:val="none" w:sz="0" w:space="0" w:color="auto"/>
                                <w:bottom w:val="none" w:sz="0" w:space="0" w:color="auto"/>
                                <w:right w:val="none" w:sz="0" w:space="0" w:color="auto"/>
                              </w:divBdr>
                            </w:div>
                            <w:div w:id="54934091">
                              <w:marLeft w:val="0"/>
                              <w:marRight w:val="0"/>
                              <w:marTop w:val="420"/>
                              <w:marBottom w:val="420"/>
                              <w:divBdr>
                                <w:top w:val="none" w:sz="0" w:space="0" w:color="auto"/>
                                <w:left w:val="none" w:sz="0" w:space="0" w:color="auto"/>
                                <w:bottom w:val="none" w:sz="0" w:space="0" w:color="auto"/>
                                <w:right w:val="none" w:sz="0" w:space="0" w:color="auto"/>
                              </w:divBdr>
                            </w:div>
                            <w:div w:id="1731877736">
                              <w:marLeft w:val="0"/>
                              <w:marRight w:val="0"/>
                              <w:marTop w:val="420"/>
                              <w:marBottom w:val="420"/>
                              <w:divBdr>
                                <w:top w:val="none" w:sz="0" w:space="0" w:color="auto"/>
                                <w:left w:val="none" w:sz="0" w:space="0" w:color="auto"/>
                                <w:bottom w:val="none" w:sz="0" w:space="0" w:color="auto"/>
                                <w:right w:val="none" w:sz="0" w:space="0" w:color="auto"/>
                              </w:divBdr>
                            </w:div>
                            <w:div w:id="1120801757">
                              <w:marLeft w:val="0"/>
                              <w:marRight w:val="0"/>
                              <w:marTop w:val="420"/>
                              <w:marBottom w:val="420"/>
                              <w:divBdr>
                                <w:top w:val="none" w:sz="0" w:space="0" w:color="auto"/>
                                <w:left w:val="none" w:sz="0" w:space="0" w:color="auto"/>
                                <w:bottom w:val="none" w:sz="0" w:space="0" w:color="auto"/>
                                <w:right w:val="none" w:sz="0" w:space="0" w:color="auto"/>
                              </w:divBdr>
                            </w:div>
                            <w:div w:id="505052455">
                              <w:marLeft w:val="0"/>
                              <w:marRight w:val="0"/>
                              <w:marTop w:val="420"/>
                              <w:marBottom w:val="420"/>
                              <w:divBdr>
                                <w:top w:val="none" w:sz="0" w:space="0" w:color="auto"/>
                                <w:left w:val="none" w:sz="0" w:space="0" w:color="auto"/>
                                <w:bottom w:val="none" w:sz="0" w:space="0" w:color="auto"/>
                                <w:right w:val="none" w:sz="0" w:space="0" w:color="auto"/>
                              </w:divBdr>
                            </w:div>
                            <w:div w:id="2102339214">
                              <w:marLeft w:val="0"/>
                              <w:marRight w:val="0"/>
                              <w:marTop w:val="420"/>
                              <w:marBottom w:val="420"/>
                              <w:divBdr>
                                <w:top w:val="none" w:sz="0" w:space="0" w:color="auto"/>
                                <w:left w:val="none" w:sz="0" w:space="0" w:color="auto"/>
                                <w:bottom w:val="none" w:sz="0" w:space="0" w:color="auto"/>
                                <w:right w:val="none" w:sz="0" w:space="0" w:color="auto"/>
                              </w:divBdr>
                            </w:div>
                            <w:div w:id="845753367">
                              <w:marLeft w:val="0"/>
                              <w:marRight w:val="0"/>
                              <w:marTop w:val="420"/>
                              <w:marBottom w:val="420"/>
                              <w:divBdr>
                                <w:top w:val="none" w:sz="0" w:space="0" w:color="auto"/>
                                <w:left w:val="none" w:sz="0" w:space="0" w:color="auto"/>
                                <w:bottom w:val="none" w:sz="0" w:space="0" w:color="auto"/>
                                <w:right w:val="none" w:sz="0" w:space="0" w:color="auto"/>
                              </w:divBdr>
                            </w:div>
                            <w:div w:id="49153100">
                              <w:marLeft w:val="0"/>
                              <w:marRight w:val="0"/>
                              <w:marTop w:val="420"/>
                              <w:marBottom w:val="420"/>
                              <w:divBdr>
                                <w:top w:val="none" w:sz="0" w:space="0" w:color="auto"/>
                                <w:left w:val="none" w:sz="0" w:space="0" w:color="auto"/>
                                <w:bottom w:val="none" w:sz="0" w:space="0" w:color="auto"/>
                                <w:right w:val="none" w:sz="0" w:space="0" w:color="auto"/>
                              </w:divBdr>
                            </w:div>
                            <w:div w:id="1664815926">
                              <w:marLeft w:val="0"/>
                              <w:marRight w:val="0"/>
                              <w:marTop w:val="420"/>
                              <w:marBottom w:val="420"/>
                              <w:divBdr>
                                <w:top w:val="none" w:sz="0" w:space="0" w:color="auto"/>
                                <w:left w:val="none" w:sz="0" w:space="0" w:color="auto"/>
                                <w:bottom w:val="none" w:sz="0" w:space="0" w:color="auto"/>
                                <w:right w:val="none" w:sz="0" w:space="0" w:color="auto"/>
                              </w:divBdr>
                            </w:div>
                            <w:div w:id="274144898">
                              <w:marLeft w:val="0"/>
                              <w:marRight w:val="0"/>
                              <w:marTop w:val="420"/>
                              <w:marBottom w:val="420"/>
                              <w:divBdr>
                                <w:top w:val="none" w:sz="0" w:space="0" w:color="auto"/>
                                <w:left w:val="none" w:sz="0" w:space="0" w:color="auto"/>
                                <w:bottom w:val="none" w:sz="0" w:space="0" w:color="auto"/>
                                <w:right w:val="none" w:sz="0" w:space="0" w:color="auto"/>
                              </w:divBdr>
                            </w:div>
                            <w:div w:id="210541260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91727849">
      <w:bodyDiv w:val="1"/>
      <w:marLeft w:val="0"/>
      <w:marRight w:val="0"/>
      <w:marTop w:val="0"/>
      <w:marBottom w:val="0"/>
      <w:divBdr>
        <w:top w:val="none" w:sz="0" w:space="0" w:color="auto"/>
        <w:left w:val="none" w:sz="0" w:space="0" w:color="auto"/>
        <w:bottom w:val="none" w:sz="0" w:space="0" w:color="auto"/>
        <w:right w:val="none" w:sz="0" w:space="0" w:color="auto"/>
      </w:divBdr>
    </w:div>
    <w:div w:id="2095781771">
      <w:bodyDiv w:val="1"/>
      <w:marLeft w:val="0"/>
      <w:marRight w:val="0"/>
      <w:marTop w:val="0"/>
      <w:marBottom w:val="0"/>
      <w:divBdr>
        <w:top w:val="none" w:sz="0" w:space="0" w:color="auto"/>
        <w:left w:val="none" w:sz="0" w:space="0" w:color="auto"/>
        <w:bottom w:val="none" w:sz="0" w:space="0" w:color="auto"/>
        <w:right w:val="none" w:sz="0" w:space="0" w:color="auto"/>
      </w:divBdr>
    </w:div>
    <w:div w:id="2100172454">
      <w:bodyDiv w:val="1"/>
      <w:marLeft w:val="0"/>
      <w:marRight w:val="0"/>
      <w:marTop w:val="0"/>
      <w:marBottom w:val="0"/>
      <w:divBdr>
        <w:top w:val="none" w:sz="0" w:space="0" w:color="auto"/>
        <w:left w:val="none" w:sz="0" w:space="0" w:color="auto"/>
        <w:bottom w:val="none" w:sz="0" w:space="0" w:color="auto"/>
        <w:right w:val="none" w:sz="0" w:space="0" w:color="auto"/>
      </w:divBdr>
    </w:div>
    <w:div w:id="2113626528">
      <w:bodyDiv w:val="1"/>
      <w:marLeft w:val="0"/>
      <w:marRight w:val="0"/>
      <w:marTop w:val="0"/>
      <w:marBottom w:val="0"/>
      <w:divBdr>
        <w:top w:val="none" w:sz="0" w:space="0" w:color="auto"/>
        <w:left w:val="none" w:sz="0" w:space="0" w:color="auto"/>
        <w:bottom w:val="none" w:sz="0" w:space="0" w:color="auto"/>
        <w:right w:val="none" w:sz="0" w:space="0" w:color="auto"/>
      </w:divBdr>
    </w:div>
    <w:div w:id="2118140415">
      <w:bodyDiv w:val="1"/>
      <w:marLeft w:val="0"/>
      <w:marRight w:val="0"/>
      <w:marTop w:val="0"/>
      <w:marBottom w:val="0"/>
      <w:divBdr>
        <w:top w:val="none" w:sz="0" w:space="0" w:color="auto"/>
        <w:left w:val="none" w:sz="0" w:space="0" w:color="auto"/>
        <w:bottom w:val="none" w:sz="0" w:space="0" w:color="auto"/>
        <w:right w:val="none" w:sz="0" w:space="0" w:color="auto"/>
      </w:divBdr>
    </w:div>
    <w:div w:id="2119399619">
      <w:bodyDiv w:val="1"/>
      <w:marLeft w:val="0"/>
      <w:marRight w:val="0"/>
      <w:marTop w:val="0"/>
      <w:marBottom w:val="0"/>
      <w:divBdr>
        <w:top w:val="none" w:sz="0" w:space="0" w:color="auto"/>
        <w:left w:val="none" w:sz="0" w:space="0" w:color="auto"/>
        <w:bottom w:val="none" w:sz="0" w:space="0" w:color="auto"/>
        <w:right w:val="none" w:sz="0" w:space="0" w:color="auto"/>
      </w:divBdr>
    </w:div>
    <w:div w:id="21392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newsroom/fact-sheets/transparency-coverage-final-rule-fact-sheet-cms-9915-f" TargetMode="External"/><Relationship Id="rId18" Type="http://schemas.openxmlformats.org/officeDocument/2006/relationships/hyperlink" Target="https://www.irs.gov/pub/irs-drop/rp-20-43.pdf" TargetMode="External"/><Relationship Id="rId26" Type="http://schemas.openxmlformats.org/officeDocument/2006/relationships/hyperlink" Target="https://benefitcomply.com/irs-announces-2021-health-fsa-qualified-transportation-limits/" TargetMode="External"/><Relationship Id="rId39" Type="http://schemas.openxmlformats.org/officeDocument/2006/relationships/theme" Target="theme/theme1.xml"/><Relationship Id="rId21" Type="http://schemas.openxmlformats.org/officeDocument/2006/relationships/hyperlink" Target="https://www.healthaffairs.org/do/10.1377/hblog20201111.916623/full/" TargetMode="External"/><Relationship Id="rId34" Type="http://schemas.openxmlformats.org/officeDocument/2006/relationships/hyperlink" Target="https://benefitcomply.com/additional-sections-125-and-129-flexibility-included-in-covid-19-relief-legislation/" TargetMode="External"/><Relationship Id="rId7" Type="http://schemas.openxmlformats.org/officeDocument/2006/relationships/webSettings" Target="webSettings.xml"/><Relationship Id="rId12" Type="http://schemas.openxmlformats.org/officeDocument/2006/relationships/hyperlink" Target="https://www.cms.gov/CCIIO/Resources/Regulations-and-Guidance/Downloads/CMS-Transparency-in-Coverage-9915F.pdf" TargetMode="External"/><Relationship Id="rId17" Type="http://schemas.openxmlformats.org/officeDocument/2006/relationships/hyperlink" Target="https://www.hhs.gov/sites/default/files/hipaa-audits-industry-report.pdf" TargetMode="External"/><Relationship Id="rId25" Type="http://schemas.openxmlformats.org/officeDocument/2006/relationships/hyperlink" Target="https://benefitcomply.com/2020-employer-reporting-slight-extension-transition-relief/" TargetMode="External"/><Relationship Id="rId33" Type="http://schemas.openxmlformats.org/officeDocument/2006/relationships/hyperlink" Target="https://benefitcomply.com/significant-benefits-issues-in-new-covid-19-relief-legislation/"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hs.gov/sites/default/files/hhs-ocr-hipaa-nprm.pdf" TargetMode="External"/><Relationship Id="rId20" Type="http://schemas.openxmlformats.org/officeDocument/2006/relationships/hyperlink" Target="https://www.cms.gov/newsroom/fact-sheets/transparency-coverage-final-rule-fact-sheet-cms-9915-f" TargetMode="External"/><Relationship Id="rId29" Type="http://schemas.openxmlformats.org/officeDocument/2006/relationships/hyperlink" Target="https://benefitcomply.com/group-health-plan-coverage-of-covid-19-immuniz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drop/rp-20-43.pdf" TargetMode="External"/><Relationship Id="rId24" Type="http://schemas.openxmlformats.org/officeDocument/2006/relationships/hyperlink" Target="https://www.hhs.gov/sites/default/files/hipaa-audits-industry-report.pdf" TargetMode="External"/><Relationship Id="rId32" Type="http://schemas.openxmlformats.org/officeDocument/2006/relationships/hyperlink" Target="https://benefitcomply.com/can-employers-require-covid-19-vaccination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rs.gov/pub/irs-drop/td-9939.pdf" TargetMode="External"/><Relationship Id="rId23" Type="http://schemas.openxmlformats.org/officeDocument/2006/relationships/hyperlink" Target="https://www.hhs.gov/sites/default/files/hhs-ocr-hipaa-nprm.pdf" TargetMode="External"/><Relationship Id="rId28" Type="http://schemas.openxmlformats.org/officeDocument/2006/relationships/hyperlink" Target="https://benefitcomply.com/updated-pcori-fees-released/"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cms.gov/CCIIO/Resources/Regulations-and-Guidance/Downloads/CMS-Transparency-in-Coverage-9915F.pdf" TargetMode="External"/><Relationship Id="rId31" Type="http://schemas.openxmlformats.org/officeDocument/2006/relationships/hyperlink" Target="https://benefitcomply.com/hr-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affairs.org/do/10.1377/hblog20201111.916623/full/" TargetMode="External"/><Relationship Id="rId22" Type="http://schemas.openxmlformats.org/officeDocument/2006/relationships/hyperlink" Target="https://www.irs.gov/pub/irs-drop/td-9939.pdf" TargetMode="External"/><Relationship Id="rId27" Type="http://schemas.openxmlformats.org/officeDocument/2006/relationships/hyperlink" Target="https://benefitcomply.com/schedules-a-c-a-closer-look/" TargetMode="External"/><Relationship Id="rId30" Type="http://schemas.openxmlformats.org/officeDocument/2006/relationships/hyperlink" Target="https://benefitcomply.com/health-welfare-benefit-nondiscrimination-rules/" TargetMode="External"/><Relationship Id="rId35" Type="http://schemas.openxmlformats.org/officeDocument/2006/relationships/hyperlink" Target="https://benefitcomply.com/significant-benefits-issues-in-new-covid-19-relief-legislation/"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DD6E8A713ED24886BA01C76841B757"/>
        <w:category>
          <w:name w:val="General"/>
          <w:gallery w:val="placeholder"/>
        </w:category>
        <w:types>
          <w:type w:val="bbPlcHdr"/>
        </w:types>
        <w:behaviors>
          <w:behavior w:val="content"/>
        </w:behaviors>
        <w:guid w:val="{E51F1326-DB35-8D4E-AF3C-B662E28B87E4}"/>
      </w:docPartPr>
      <w:docPartBody>
        <w:p w:rsidR="00942F34" w:rsidRDefault="00AB1C8C" w:rsidP="00AB1C8C">
          <w:pPr>
            <w:pStyle w:val="77DD6E8A713ED24886BA01C76841B757"/>
          </w:pPr>
          <w:r w:rsidRPr="005075CA">
            <w:t>ISSUE</w:t>
          </w:r>
        </w:p>
      </w:docPartBody>
    </w:docPart>
    <w:docPart>
      <w:docPartPr>
        <w:name w:val="00425432AF66B14BB3AE0386A5E99B7A"/>
        <w:category>
          <w:name w:val="General"/>
          <w:gallery w:val="placeholder"/>
        </w:category>
        <w:types>
          <w:type w:val="bbPlcHdr"/>
        </w:types>
        <w:behaviors>
          <w:behavior w:val="content"/>
        </w:behaviors>
        <w:guid w:val="{980F40A5-2D26-4942-A36E-299AEC83D5B2}"/>
      </w:docPartPr>
      <w:docPartBody>
        <w:p w:rsidR="00DB0458" w:rsidRDefault="00B61CFD" w:rsidP="00B61CFD">
          <w:pPr>
            <w:pStyle w:val="00425432AF66B14BB3AE0386A5E99B7A"/>
          </w:pPr>
          <w:r>
            <w:rPr>
              <w:lang w:val="en"/>
            </w:rPr>
            <w:t>focus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C"/>
    <w:rsid w:val="0000144E"/>
    <w:rsid w:val="0003500D"/>
    <w:rsid w:val="00075478"/>
    <w:rsid w:val="000C0F45"/>
    <w:rsid w:val="000D0BB1"/>
    <w:rsid w:val="00256FD2"/>
    <w:rsid w:val="00296201"/>
    <w:rsid w:val="002D72CD"/>
    <w:rsid w:val="00683449"/>
    <w:rsid w:val="0070414A"/>
    <w:rsid w:val="00817030"/>
    <w:rsid w:val="00912FBC"/>
    <w:rsid w:val="00922DB4"/>
    <w:rsid w:val="00942F34"/>
    <w:rsid w:val="009B44C4"/>
    <w:rsid w:val="009F3B0B"/>
    <w:rsid w:val="00AB1C8C"/>
    <w:rsid w:val="00B61CFD"/>
    <w:rsid w:val="00CF31DF"/>
    <w:rsid w:val="00D27F04"/>
    <w:rsid w:val="00DB0458"/>
    <w:rsid w:val="00DD23B4"/>
    <w:rsid w:val="00DD3932"/>
    <w:rsid w:val="00DD5987"/>
    <w:rsid w:val="00DF0BD8"/>
    <w:rsid w:val="00EB0FB6"/>
    <w:rsid w:val="00FA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DD6E8A713ED24886BA01C76841B757">
    <w:name w:val="77DD6E8A713ED24886BA01C76841B757"/>
    <w:rsid w:val="00AB1C8C"/>
  </w:style>
  <w:style w:type="paragraph" w:customStyle="1" w:styleId="00425432AF66B14BB3AE0386A5E99B7A">
    <w:name w:val="00425432AF66B14BB3AE0386A5E99B7A"/>
    <w:rsid w:val="00B61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8252BA85-BC3B-4AC0-951D-288F94E9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C:\Users\Bob\AppData\Roaming\Microsoft\Templates\Client satisfaction survey report (Red design).dotx</Template>
  <TotalTime>0</TotalTime>
  <Pages>7</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Benefit Comply Service Report</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Comply Service Report</dc:title>
  <dc:subject/>
  <dc:creator>Bob</dc:creator>
  <cp:keywords/>
  <dc:description/>
  <cp:lastModifiedBy>Ben James</cp:lastModifiedBy>
  <cp:revision>2</cp:revision>
  <cp:lastPrinted>2020-10-07T14:10:00Z</cp:lastPrinted>
  <dcterms:created xsi:type="dcterms:W3CDTF">2021-01-06T18:44:00Z</dcterms:created>
  <dcterms:modified xsi:type="dcterms:W3CDTF">2021-01-06T18:44:00Z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