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A4DEE" w14:textId="014CD8AD" w:rsidR="006C7EC1" w:rsidRPr="007A388B" w:rsidRDefault="003C5BBE" w:rsidP="006C7EC1">
      <w:pPr>
        <w:jc w:val="center"/>
        <w:rPr>
          <w:rFonts w:cs="Arial"/>
          <w:b/>
          <w:szCs w:val="20"/>
        </w:rPr>
      </w:pPr>
      <w:r>
        <w:rPr>
          <w:noProof/>
        </w:rPr>
        <mc:AlternateContent>
          <mc:Choice Requires="wps">
            <w:drawing>
              <wp:anchor distT="0" distB="0" distL="114300" distR="114300" simplePos="0" relativeHeight="251657216" behindDoc="0" locked="0" layoutInCell="1" allowOverlap="1" wp14:anchorId="5095B1E1" wp14:editId="01FDD123">
                <wp:simplePos x="0" y="0"/>
                <wp:positionH relativeFrom="column">
                  <wp:posOffset>2082800</wp:posOffset>
                </wp:positionH>
                <wp:positionV relativeFrom="paragraph">
                  <wp:posOffset>-604520</wp:posOffset>
                </wp:positionV>
                <wp:extent cx="4724400" cy="60515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5155"/>
                        </a:xfrm>
                        <a:prstGeom prst="rect">
                          <a:avLst/>
                        </a:prstGeom>
                        <a:noFill/>
                        <a:ln>
                          <a:noFill/>
                        </a:ln>
                      </wps:spPr>
                      <wps:txbx>
                        <w:txbxContent>
                          <w:p w14:paraId="694CA34B" w14:textId="5C50CA3E" w:rsidR="00D147A9" w:rsidRPr="000B4DEA" w:rsidRDefault="00B40F4B" w:rsidP="006B5260">
                            <w:pPr>
                              <w:jc w:val="center"/>
                              <w:rPr>
                                <w:color w:val="FFFFFF"/>
                                <w:spacing w:val="40"/>
                                <w:sz w:val="44"/>
                                <w:szCs w:val="44"/>
                              </w:rPr>
                            </w:pPr>
                            <w:r>
                              <w:rPr>
                                <w:color w:val="FFFFFF"/>
                                <w:spacing w:val="40"/>
                                <w:sz w:val="44"/>
                                <w:szCs w:val="44"/>
                              </w:rPr>
                              <w:t>Compliance Alert</w:t>
                            </w:r>
                          </w:p>
                          <w:p w14:paraId="3C216563" w14:textId="77777777" w:rsidR="008E0604" w:rsidRPr="00D636DB" w:rsidRDefault="008E0604" w:rsidP="006B5260">
                            <w:pPr>
                              <w:jc w:val="center"/>
                              <w:rPr>
                                <w:color w:val="BFBFBF"/>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095B1E1" id="_x0000_t202" coordsize="21600,21600" o:spt="202" path="m,l,21600r21600,l21600,xe">
                <v:stroke joinstyle="miter"/>
                <v:path gradientshapeok="t" o:connecttype="rect"/>
              </v:shapetype>
              <v:shape id="Text Box 8" o:spid="_x0000_s1026" type="#_x0000_t202" style="position:absolute;left:0;text-align:left;margin-left:164pt;margin-top:-47.6pt;width:372pt;height:4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" filled="f" stroked="f">
                <v:textbox>
                  <w:txbxContent>
                    <w:p w14:paraId="694CA34B" w14:textId="5C50CA3E" w:rsidR="00D147A9" w:rsidRPr="000B4DEA" w:rsidRDefault="00B40F4B" w:rsidP="006B5260">
                      <w:pPr>
                        <w:jc w:val="center"/>
                        <w:rPr>
                          <w:color w:val="FFFFFF"/>
                          <w:spacing w:val="40"/>
                          <w:sz w:val="44"/>
                          <w:szCs w:val="44"/>
                        </w:rPr>
                      </w:pPr>
                      <w:r>
                        <w:rPr>
                          <w:color w:val="FFFFFF"/>
                          <w:spacing w:val="40"/>
                          <w:sz w:val="44"/>
                          <w:szCs w:val="44"/>
                        </w:rPr>
                        <w:t>Compliance Alert</w:t>
                      </w:r>
                    </w:p>
                    <w:p w14:paraId="3C216563" w14:textId="77777777" w:rsidR="008E0604" w:rsidRPr="00D636DB" w:rsidRDefault="008E0604" w:rsidP="006B5260">
                      <w:pPr>
                        <w:jc w:val="center"/>
                        <w:rPr>
                          <w:color w:val="BFBFBF"/>
                          <w:sz w:val="72"/>
                          <w:szCs w:val="72"/>
                        </w:rPr>
                      </w:pPr>
                    </w:p>
                  </w:txbxContent>
                </v:textbox>
              </v:shape>
            </w:pict>
          </mc:Fallback>
        </mc:AlternateContent>
      </w:r>
      <w:r>
        <w:rPr>
          <w:noProof/>
        </w:rPr>
        <w:drawing>
          <wp:anchor distT="0" distB="0" distL="114300" distR="114300" simplePos="0" relativeHeight="251658240" behindDoc="1" locked="0" layoutInCell="1" allowOverlap="1" wp14:anchorId="19D5F356" wp14:editId="160EDCB5">
            <wp:simplePos x="0" y="0"/>
            <wp:positionH relativeFrom="column">
              <wp:posOffset>-964565</wp:posOffset>
            </wp:positionH>
            <wp:positionV relativeFrom="paragraph">
              <wp:posOffset>-802005</wp:posOffset>
            </wp:positionV>
            <wp:extent cx="7823200" cy="802640"/>
            <wp:effectExtent l="0" t="0" r="0" b="0"/>
            <wp:wrapNone/>
            <wp:docPr id="2" name="Picture 24" descr="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eader_pri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CA983" w14:textId="77777777" w:rsidR="001824D9" w:rsidRPr="007A388B" w:rsidRDefault="001824D9" w:rsidP="00DD1020">
      <w:pPr>
        <w:rPr>
          <w:rFonts w:cs="Arial"/>
          <w:b/>
          <w:szCs w:val="20"/>
        </w:rPr>
      </w:pPr>
    </w:p>
    <w:p w14:paraId="56F9AF0D" w14:textId="77777777" w:rsidR="003443F3" w:rsidRDefault="003443F3" w:rsidP="003443F3">
      <w:pPr>
        <w:pStyle w:val="MediumGrid2-Accent11"/>
        <w:rPr>
          <w:lang w:val="en-US"/>
        </w:rPr>
      </w:pPr>
    </w:p>
    <w:p w14:paraId="05881C89" w14:textId="77777777" w:rsidR="0031633B" w:rsidRDefault="0031633B" w:rsidP="009F128D">
      <w:pPr>
        <w:pStyle w:val="MediumShading1-Accent11"/>
        <w:ind w:left="0"/>
        <w:rPr>
          <w:rFonts w:cs="Arial"/>
          <w:i/>
          <w:sz w:val="16"/>
          <w:szCs w:val="16"/>
        </w:rPr>
      </w:pPr>
    </w:p>
    <w:p w14:paraId="1CAFF26C" w14:textId="7D9D8CF6" w:rsidR="00294764" w:rsidRDefault="00483CF5" w:rsidP="00294764">
      <w:pPr>
        <w:ind w:left="0"/>
        <w:rPr>
          <w:b/>
          <w:bCs/>
        </w:rPr>
      </w:pPr>
      <w:r>
        <w:rPr>
          <w:b/>
          <w:bCs/>
        </w:rPr>
        <w:t>IRS Provides Clarification for DCAPs in 2021 and 2022</w:t>
      </w:r>
      <w:r w:rsidR="00A20665">
        <w:rPr>
          <w:b/>
          <w:bCs/>
        </w:rPr>
        <w:t xml:space="preserve"> </w:t>
      </w:r>
    </w:p>
    <w:p w14:paraId="1F95A2CD" w14:textId="55F6E1F4" w:rsidR="00B53DB6" w:rsidRDefault="00B53DB6" w:rsidP="00294764">
      <w:pPr>
        <w:ind w:left="0"/>
        <w:rPr>
          <w:b/>
          <w:bCs/>
        </w:rPr>
      </w:pPr>
    </w:p>
    <w:p w14:paraId="6B168B43" w14:textId="15D6D0BF" w:rsidR="00A15F94" w:rsidRPr="00D20E25" w:rsidRDefault="00A15F94" w:rsidP="00A15F94">
      <w:pPr>
        <w:ind w:left="0"/>
      </w:pPr>
      <w:r w:rsidRPr="00D20E25">
        <w:t xml:space="preserve">Issue Date: </w:t>
      </w:r>
      <w:r w:rsidR="00483CF5">
        <w:t>May</w:t>
      </w:r>
      <w:r>
        <w:t xml:space="preserve"> 2021</w:t>
      </w:r>
    </w:p>
    <w:p w14:paraId="7B473231" w14:textId="77777777" w:rsidR="00B53DB6" w:rsidRPr="00D37EC3" w:rsidRDefault="00B53DB6" w:rsidP="00294764">
      <w:pPr>
        <w:ind w:left="0"/>
        <w:rPr>
          <w:b/>
          <w:bCs/>
        </w:rPr>
      </w:pPr>
    </w:p>
    <w:p w14:paraId="24F3DC13" w14:textId="52275757" w:rsidR="00294764" w:rsidRDefault="00483CF5" w:rsidP="00294764">
      <w:pPr>
        <w:ind w:left="0"/>
      </w:pPr>
      <w:r>
        <w:t xml:space="preserve">The Internal Revenue Service (IRS) released </w:t>
      </w:r>
      <w:r w:rsidR="00921160">
        <w:t>Notice 2021-26</w:t>
      </w:r>
      <w:r w:rsidR="00C94532">
        <w:t xml:space="preserve"> clarifying what amounts may be reimbursed under a dependent care assistance program (DCAP) on a tax-favored basis in 2021 and 2022</w:t>
      </w:r>
      <w:r w:rsidR="00BC3B76">
        <w:t>. The additional flexibility</w:t>
      </w:r>
      <w:r w:rsidR="007F533C">
        <w:t xml:space="preserve"> in recent legislation</w:t>
      </w:r>
      <w:r w:rsidR="00BC3B76">
        <w:t xml:space="preserve"> to allow carryovers and extended grace periods, as well as</w:t>
      </w:r>
      <w:r w:rsidR="0089258C">
        <w:t xml:space="preserve"> the</w:t>
      </w:r>
      <w:r w:rsidR="00BC3B76">
        <w:t xml:space="preserve"> increased contribution limit of $10,500 for </w:t>
      </w:r>
      <w:r w:rsidR="0089258C">
        <w:t xml:space="preserve">the </w:t>
      </w:r>
      <w:r w:rsidR="00BC3B76">
        <w:t>2021</w:t>
      </w:r>
      <w:r w:rsidR="0089258C">
        <w:t xml:space="preserve"> calendar year, left some confusion as to exactly how much could be </w:t>
      </w:r>
      <w:r w:rsidR="00012F53">
        <w:t xml:space="preserve">reimbursed on a tax-favored basis during affected DCAP plan years. The </w:t>
      </w:r>
      <w:r w:rsidR="00CA41A5">
        <w:t xml:space="preserve">notice, which includes several examples, confirms that amounts </w:t>
      </w:r>
      <w:r w:rsidR="007622E8">
        <w:t>available in 2021 and 2022 due to a carryover or extended grace period</w:t>
      </w:r>
      <w:r w:rsidR="008F7799">
        <w:t xml:space="preserve"> will not count toward the $10,500 limit in 2021 or the expected $5,000 limit in 2022.</w:t>
      </w:r>
    </w:p>
    <w:p w14:paraId="1CBAA15D" w14:textId="3ECD3790" w:rsidR="005C6737" w:rsidRDefault="005C6737" w:rsidP="00294764">
      <w:pPr>
        <w:ind w:left="0"/>
      </w:pPr>
    </w:p>
    <w:p w14:paraId="0FE2831D" w14:textId="5E8EE58D" w:rsidR="005C6737" w:rsidRDefault="005C6737" w:rsidP="00294764">
      <w:pPr>
        <w:ind w:left="0"/>
      </w:pPr>
      <w:r>
        <w:t xml:space="preserve">IRS Notice 2021-26 can be found here - </w:t>
      </w:r>
      <w:hyperlink r:id="rId12" w:history="1">
        <w:r w:rsidRPr="00CB6845">
          <w:rPr>
            <w:rStyle w:val="Hyperlink"/>
          </w:rPr>
          <w:t>https://www.irs.gov/pub/irs-drop/n-21-26.pdf</w:t>
        </w:r>
      </w:hyperlink>
    </w:p>
    <w:p w14:paraId="08F053DE" w14:textId="77777777" w:rsidR="00A15F94" w:rsidRDefault="00A15F94" w:rsidP="00294764">
      <w:pPr>
        <w:ind w:left="0"/>
      </w:pPr>
    </w:p>
    <w:p w14:paraId="0E7865FC" w14:textId="2FBF58B1" w:rsidR="001025FE" w:rsidRDefault="001025FE" w:rsidP="00294764">
      <w:pPr>
        <w:ind w:left="0"/>
        <w:rPr>
          <w:b/>
          <w:bCs/>
        </w:rPr>
      </w:pPr>
      <w:r>
        <w:rPr>
          <w:b/>
          <w:bCs/>
        </w:rPr>
        <w:t>Background</w:t>
      </w:r>
    </w:p>
    <w:p w14:paraId="0B0DDDE5" w14:textId="77777777" w:rsidR="003D33C7" w:rsidRDefault="00E12F2C" w:rsidP="00294764">
      <w:pPr>
        <w:ind w:left="0"/>
      </w:pPr>
      <w:r w:rsidRPr="00E12F2C">
        <w:t xml:space="preserve">The general rule for DCAPs </w:t>
      </w:r>
      <w:r w:rsidR="00E26D09">
        <w:t xml:space="preserve">is that </w:t>
      </w:r>
      <w:r w:rsidR="007218A5">
        <w:t xml:space="preserve">employees may be reimbursed up to $5,000 per calendar year (or up to $2,500 for individual who are married but filing separately) </w:t>
      </w:r>
      <w:r w:rsidR="00071D90">
        <w:t>without having to include it in their taxable income</w:t>
      </w:r>
      <w:r w:rsidR="007218A5">
        <w:t>.</w:t>
      </w:r>
      <w:r w:rsidR="00071D90">
        <w:t xml:space="preserve"> If the employee has money left over at the end of the plan year and takes advantage of a 2 ½ month grace period, </w:t>
      </w:r>
      <w:r w:rsidR="003D33C7">
        <w:t>any amount reimbursed above $5,000 during the calendar year must be included in taxable income.</w:t>
      </w:r>
    </w:p>
    <w:p w14:paraId="40D34255" w14:textId="77777777" w:rsidR="003D33C7" w:rsidRDefault="003D33C7" w:rsidP="00294764">
      <w:pPr>
        <w:ind w:left="0"/>
      </w:pPr>
    </w:p>
    <w:p w14:paraId="69D54577" w14:textId="61EE4A4E" w:rsidR="00E12F2C" w:rsidRPr="00E12F2C" w:rsidRDefault="003D33C7" w:rsidP="00294764">
      <w:pPr>
        <w:ind w:left="0"/>
      </w:pPr>
      <w:r>
        <w:t xml:space="preserve">With this general rule in place, </w:t>
      </w:r>
      <w:r w:rsidR="00A95415">
        <w:t>employers were unsure</w:t>
      </w:r>
      <w:r>
        <w:t xml:space="preserve"> how to handle the </w:t>
      </w:r>
      <w:r w:rsidR="007C770B">
        <w:t>taxation of DCAP reimbursements during 2021 and 2022 due to the following provisions added by recent COVID-related re</w:t>
      </w:r>
      <w:r w:rsidR="001B4E6B">
        <w:t>lief legislation.</w:t>
      </w:r>
      <w:r w:rsidR="007218A5">
        <w:t xml:space="preserve"> </w:t>
      </w:r>
    </w:p>
    <w:p w14:paraId="5EEB4CA5" w14:textId="77777777" w:rsidR="00E12F2C" w:rsidRDefault="00E12F2C" w:rsidP="00294764">
      <w:pPr>
        <w:ind w:left="0"/>
        <w:rPr>
          <w:b/>
          <w:bCs/>
        </w:rPr>
      </w:pPr>
    </w:p>
    <w:p w14:paraId="55635B09" w14:textId="737C8F17" w:rsidR="00EB1827" w:rsidRPr="00EB1827" w:rsidRDefault="00EB1827" w:rsidP="005E76CA">
      <w:pPr>
        <w:ind w:left="0"/>
        <w:rPr>
          <w:u w:val="single"/>
        </w:rPr>
      </w:pPr>
      <w:r>
        <w:rPr>
          <w:u w:val="single"/>
        </w:rPr>
        <w:t>Carryover or Extended Grace Period for Plan Years Ending in 2020 or 2021</w:t>
      </w:r>
    </w:p>
    <w:p w14:paraId="286E9842" w14:textId="16114089" w:rsidR="005E76CA" w:rsidRPr="00A363CE" w:rsidRDefault="005E76CA" w:rsidP="005E76CA">
      <w:pPr>
        <w:ind w:left="0"/>
      </w:pPr>
      <w:r w:rsidRPr="00A363CE">
        <w:t>In accordance with the Consolidated Appropriations Act of 2021</w:t>
      </w:r>
      <w:r w:rsidR="00E93FDA">
        <w:t xml:space="preserve"> (CAA)</w:t>
      </w:r>
      <w:r w:rsidRPr="00A363CE">
        <w:t>, employers may choose</w:t>
      </w:r>
      <w:r w:rsidR="00A95415">
        <w:t xml:space="preserve">, </w:t>
      </w:r>
      <w:r w:rsidRPr="00A363CE">
        <w:t>but are not required</w:t>
      </w:r>
      <w:r w:rsidR="00A95415">
        <w:t>,</w:t>
      </w:r>
      <w:r w:rsidRPr="00A363CE">
        <w:t xml:space="preserve"> to adopt one of the following for DCAPs</w:t>
      </w:r>
      <w:r w:rsidR="00A363CE">
        <w:t xml:space="preserve"> f</w:t>
      </w:r>
      <w:r w:rsidRPr="00A363CE">
        <w:t>or plan years ending in 2020 or 2021:</w:t>
      </w:r>
    </w:p>
    <w:p w14:paraId="328F9502" w14:textId="0306744B" w:rsidR="005E76CA" w:rsidRPr="00A363CE" w:rsidRDefault="005E76CA" w:rsidP="005E76CA">
      <w:pPr>
        <w:pStyle w:val="ListParagraph"/>
        <w:numPr>
          <w:ilvl w:val="0"/>
          <w:numId w:val="31"/>
        </w:numPr>
      </w:pPr>
      <w:r w:rsidRPr="00A363CE">
        <w:t>A carryover of any unused DCAP balance to the next plan year; OR</w:t>
      </w:r>
    </w:p>
    <w:p w14:paraId="49543A74" w14:textId="77777777" w:rsidR="005E76CA" w:rsidRPr="00A363CE" w:rsidRDefault="005E76CA" w:rsidP="005E76CA">
      <w:pPr>
        <w:pStyle w:val="ListParagraph"/>
        <w:numPr>
          <w:ilvl w:val="0"/>
          <w:numId w:val="31"/>
        </w:numPr>
      </w:pPr>
      <w:r w:rsidRPr="00A363CE">
        <w:t>A grace period of up to 12 months (rather than 2 ½ months) to continue incurring expenses toward the unused DCAP balance.</w:t>
      </w:r>
    </w:p>
    <w:p w14:paraId="4A9D6A94" w14:textId="77777777" w:rsidR="005E76CA" w:rsidRPr="00A363CE" w:rsidRDefault="005E76CA" w:rsidP="005E76CA">
      <w:pPr>
        <w:ind w:left="0"/>
      </w:pPr>
    </w:p>
    <w:p w14:paraId="1669E5BB" w14:textId="73DF0D35" w:rsidR="001025FE" w:rsidRPr="00A363CE" w:rsidRDefault="005E76CA" w:rsidP="005E76CA">
      <w:pPr>
        <w:ind w:left="0"/>
      </w:pPr>
      <w:r w:rsidRPr="00A363CE">
        <w:t>A DCAP may offer a carryover or an extended grace period</w:t>
      </w:r>
      <w:r w:rsidR="005703C1">
        <w:t xml:space="preserve"> for plan years ending in 2020 or 2021</w:t>
      </w:r>
      <w:r w:rsidRPr="00A363CE">
        <w:t>, but not both. While both options may offer the ability for participants to use the prior year’s unused balance into the next plan year, a grace period will make the unused balance available to those who are no longer participants, while a carryover</w:t>
      </w:r>
      <w:r w:rsidR="00D319CD" w:rsidRPr="00A363CE">
        <w:t xml:space="preserve"> is</w:t>
      </w:r>
      <w:r w:rsidRPr="00A363CE">
        <w:t xml:space="preserve"> generally only available to those who are still participating in the subsequent plan year. </w:t>
      </w:r>
    </w:p>
    <w:p w14:paraId="283CFCAE" w14:textId="46B65648" w:rsidR="001025FE" w:rsidRDefault="001025FE" w:rsidP="00294764">
      <w:pPr>
        <w:ind w:left="0"/>
        <w:rPr>
          <w:b/>
          <w:bCs/>
        </w:rPr>
      </w:pPr>
    </w:p>
    <w:p w14:paraId="21A76173" w14:textId="681B6011" w:rsidR="000B0782" w:rsidRPr="000B0782" w:rsidRDefault="000B0782" w:rsidP="00294764">
      <w:pPr>
        <w:ind w:left="0"/>
        <w:rPr>
          <w:u w:val="single"/>
        </w:rPr>
      </w:pPr>
      <w:r>
        <w:rPr>
          <w:u w:val="single"/>
        </w:rPr>
        <w:t>Increased DCAP Contribution Limits for 2021</w:t>
      </w:r>
    </w:p>
    <w:p w14:paraId="06DBBA67" w14:textId="6E08E19D" w:rsidR="00D2412F" w:rsidRDefault="000B0782" w:rsidP="00294764">
      <w:pPr>
        <w:ind w:left="0"/>
      </w:pPr>
      <w:r w:rsidRPr="000B0782">
        <w:t xml:space="preserve">For </w:t>
      </w:r>
      <w:r>
        <w:t xml:space="preserve">the </w:t>
      </w:r>
      <w:r w:rsidRPr="000B0782">
        <w:t xml:space="preserve">2021 </w:t>
      </w:r>
      <w:r>
        <w:t>calendar year</w:t>
      </w:r>
      <w:r w:rsidRPr="000B0782">
        <w:t xml:space="preserve">, </w:t>
      </w:r>
      <w:r w:rsidR="00F80325">
        <w:t>the American Rescue Plan Act of 2021</w:t>
      </w:r>
      <w:r w:rsidR="00E93FDA">
        <w:t xml:space="preserve"> (ARP)</w:t>
      </w:r>
      <w:r w:rsidR="00F80325">
        <w:t xml:space="preserve"> </w:t>
      </w:r>
      <w:r w:rsidRPr="000B0782">
        <w:t>increase</w:t>
      </w:r>
      <w:r w:rsidR="00C342D9">
        <w:t>d</w:t>
      </w:r>
      <w:r w:rsidRPr="000B0782">
        <w:t xml:space="preserve"> the amount which may be </w:t>
      </w:r>
      <w:r w:rsidR="00F80325">
        <w:t>contributed</w:t>
      </w:r>
      <w:r w:rsidRPr="000B0782">
        <w:t xml:space="preserve"> through a </w:t>
      </w:r>
      <w:r w:rsidR="00F80325">
        <w:t>DCAP</w:t>
      </w:r>
      <w:r w:rsidRPr="000B0782">
        <w:t xml:space="preserve"> from $5,000 to $10,500 (or from $2,500 to $5,250 for individuals who are married but filing separately). Employers have the option, but are not required, to increase the election amount on plans they sponsor. Employers need to amend their DCAP plan by the end of the </w:t>
      </w:r>
      <w:r w:rsidR="00F80325">
        <w:t>affected</w:t>
      </w:r>
      <w:r w:rsidRPr="000B0782">
        <w:t xml:space="preserve"> plan year to allow for this increased amount. </w:t>
      </w:r>
    </w:p>
    <w:p w14:paraId="0635A5CB" w14:textId="77777777" w:rsidR="001B4E6B" w:rsidRDefault="001B4E6B" w:rsidP="00294764">
      <w:pPr>
        <w:ind w:left="0"/>
      </w:pPr>
    </w:p>
    <w:p w14:paraId="3FBCFDEF" w14:textId="103EE5E4" w:rsidR="00D2412F" w:rsidRDefault="00416E84" w:rsidP="00294764">
      <w:pPr>
        <w:ind w:left="0"/>
        <w:rPr>
          <w:b/>
          <w:bCs/>
        </w:rPr>
      </w:pPr>
      <w:r>
        <w:rPr>
          <w:b/>
          <w:bCs/>
        </w:rPr>
        <w:t>IRS Clarification on DCAP Taxation for 2021 and 2022</w:t>
      </w:r>
    </w:p>
    <w:p w14:paraId="58061346" w14:textId="60A97D6B" w:rsidR="00416E84" w:rsidRPr="007A309D" w:rsidRDefault="007A309D" w:rsidP="00294764">
      <w:pPr>
        <w:ind w:left="0"/>
      </w:pPr>
      <w:r>
        <w:t>IRS Notice 2021-26</w:t>
      </w:r>
      <w:r w:rsidR="001B7B14">
        <w:t xml:space="preserve"> </w:t>
      </w:r>
      <w:r w:rsidR="00DD254A">
        <w:t xml:space="preserve">provides an exception to the general rule for </w:t>
      </w:r>
      <w:r w:rsidR="00B44CD8">
        <w:t xml:space="preserve">leftover amounts from a previous plan year that continue to be available due to a carryover or extended grace period. </w:t>
      </w:r>
      <w:r w:rsidR="00E750BC">
        <w:t xml:space="preserve">For the 2021 and 2022 calendar year, </w:t>
      </w:r>
      <w:r w:rsidR="00DC511F">
        <w:t>unused</w:t>
      </w:r>
      <w:r w:rsidR="00E93FDA">
        <w:t xml:space="preserve"> amounts from the previous plan year that continue to be available due to a carryover or extended grace period (as permitted by the CAA), will </w:t>
      </w:r>
      <w:r w:rsidR="00ED0604">
        <w:t>NOT</w:t>
      </w:r>
      <w:r w:rsidR="00E93FDA">
        <w:t xml:space="preserve"> count toward </w:t>
      </w:r>
      <w:r w:rsidR="00ED0604">
        <w:t xml:space="preserve">the </w:t>
      </w:r>
      <w:r w:rsidR="004041FB">
        <w:t xml:space="preserve">annual maximum that may be reimbursed by the DCAP on a tax-favored basis. So, for example, in 2021, </w:t>
      </w:r>
      <w:r w:rsidR="004041FB">
        <w:lastRenderedPageBreak/>
        <w:t>individuals may contribute</w:t>
      </w:r>
      <w:r w:rsidR="00A55FE6">
        <w:t xml:space="preserve"> and be reimburse</w:t>
      </w:r>
      <w:r w:rsidR="00CD1D42">
        <w:t>d</w:t>
      </w:r>
      <w:r w:rsidR="00A55FE6">
        <w:t xml:space="preserve"> for up to $10,500 </w:t>
      </w:r>
      <w:r w:rsidR="006C34B1">
        <w:t>in qualifying daycare expenses</w:t>
      </w:r>
      <w:r w:rsidR="00012540">
        <w:t xml:space="preserve"> without having to include it in taxable income</w:t>
      </w:r>
      <w:r w:rsidR="006C34B1">
        <w:t xml:space="preserve"> </w:t>
      </w:r>
      <w:r w:rsidR="00A55FE6">
        <w:t xml:space="preserve">in addition to any amounts available </w:t>
      </w:r>
      <w:r w:rsidR="00CD1D42">
        <w:t xml:space="preserve">for reimbursement due to a carryover or grace period applicable to the previous plan year. Similarly, in 2022, individuals may contribute and be reimbursed </w:t>
      </w:r>
      <w:r w:rsidR="008D01E1">
        <w:t xml:space="preserve">up to </w:t>
      </w:r>
      <w:r w:rsidR="006C34B1">
        <w:t>$5,000 in addition to any amounts available for reimbursement due to a carryover or grace period applicable to the previous plan year.</w:t>
      </w:r>
    </w:p>
    <w:p w14:paraId="25540CB7" w14:textId="51CD911A" w:rsidR="000B0782" w:rsidRDefault="000B0782" w:rsidP="00294764">
      <w:pPr>
        <w:ind w:left="0"/>
        <w:rPr>
          <w:b/>
          <w:bCs/>
        </w:rPr>
      </w:pPr>
    </w:p>
    <w:p w14:paraId="3363169D" w14:textId="26D75768" w:rsidR="00E93FDA" w:rsidRPr="00117DEC" w:rsidRDefault="001C7B2A" w:rsidP="00294764">
      <w:pPr>
        <w:ind w:left="0"/>
      </w:pPr>
      <w:r w:rsidRPr="00117DEC">
        <w:t xml:space="preserve">See the following example </w:t>
      </w:r>
      <w:r w:rsidR="00C0757E" w:rsidRPr="00117DEC">
        <w:t>from the notice for a calendar year DCAP:</w:t>
      </w:r>
    </w:p>
    <w:p w14:paraId="483F7601" w14:textId="77777777" w:rsidR="00117DEC" w:rsidRPr="00117DEC" w:rsidRDefault="00117DEC" w:rsidP="00C0757E">
      <w:pPr>
        <w:ind w:left="0"/>
      </w:pPr>
    </w:p>
    <w:p w14:paraId="45372580" w14:textId="406C34D0" w:rsidR="00E93FDA" w:rsidRPr="00B95411" w:rsidRDefault="00C0757E" w:rsidP="000C25BD">
      <w:pPr>
        <w:ind w:left="720"/>
        <w:rPr>
          <w:i/>
          <w:iCs/>
        </w:rPr>
      </w:pPr>
      <w:r w:rsidRPr="00117DEC">
        <w:rPr>
          <w:i/>
          <w:iCs/>
        </w:rPr>
        <w:t>An employee is covered by a calendar year §125 cafeteria plan that offers a DCAP benefit. The employee elects no DCAP benefits for the 2019 plan year. The employee elects to contribute</w:t>
      </w:r>
      <w:r w:rsidR="00117DEC" w:rsidRPr="00117DEC">
        <w:rPr>
          <w:i/>
          <w:iCs/>
        </w:rPr>
        <w:t xml:space="preserve"> </w:t>
      </w:r>
      <w:r w:rsidRPr="00117DEC">
        <w:rPr>
          <w:i/>
          <w:iCs/>
        </w:rPr>
        <w:t>$5,000 for DCAP benefits for the 2020 plan year but incurs no dependent care expenses during the plan year. Pursuant to §214 of the Act, the §125 cafeteria plan allows the employee to carry over the unused $5,000 of DCAP benefits to the 2021 plan year. The employee elects to contribute $10,500 for DCAP benefits for the 2021 plan year.</w:t>
      </w:r>
      <w:r w:rsidR="00B95411">
        <w:rPr>
          <w:i/>
          <w:iCs/>
        </w:rPr>
        <w:t xml:space="preserve"> </w:t>
      </w:r>
      <w:r w:rsidRPr="00117DEC">
        <w:rPr>
          <w:i/>
          <w:iCs/>
        </w:rPr>
        <w:t>The employee incurs $15,500 in dependent care expenses in 2021 and is reimbursed</w:t>
      </w:r>
      <w:r w:rsidR="00117DEC" w:rsidRPr="00117DEC">
        <w:rPr>
          <w:i/>
          <w:iCs/>
        </w:rPr>
        <w:t xml:space="preserve"> </w:t>
      </w:r>
      <w:r w:rsidRPr="00117DEC">
        <w:rPr>
          <w:i/>
          <w:iCs/>
        </w:rPr>
        <w:t>$15,500 by the DCAP. The $15,500 is excluded from the employee’s gross income and</w:t>
      </w:r>
      <w:r w:rsidR="00117DEC" w:rsidRPr="00117DEC">
        <w:rPr>
          <w:i/>
          <w:iCs/>
        </w:rPr>
        <w:t xml:space="preserve"> </w:t>
      </w:r>
      <w:r w:rsidRPr="00117DEC">
        <w:rPr>
          <w:i/>
          <w:iCs/>
        </w:rPr>
        <w:t>wages because</w:t>
      </w:r>
      <w:r w:rsidR="00117DEC" w:rsidRPr="00117DEC">
        <w:rPr>
          <w:i/>
          <w:iCs/>
        </w:rPr>
        <w:t xml:space="preserve"> </w:t>
      </w:r>
      <w:r w:rsidRPr="00117DEC">
        <w:rPr>
          <w:i/>
          <w:iCs/>
        </w:rPr>
        <w:t>$10,500 is excluded as 2021 benefits and the remaining $5,000 is</w:t>
      </w:r>
      <w:r w:rsidR="00117DEC" w:rsidRPr="00117DEC">
        <w:rPr>
          <w:i/>
          <w:iCs/>
        </w:rPr>
        <w:t xml:space="preserve"> </w:t>
      </w:r>
      <w:r w:rsidRPr="00117DEC">
        <w:rPr>
          <w:i/>
          <w:iCs/>
        </w:rPr>
        <w:t>attributable to a carryover permitted under §214 of the Act.</w:t>
      </w:r>
    </w:p>
    <w:p w14:paraId="5E61E91B" w14:textId="77777777" w:rsidR="00E93FDA" w:rsidRDefault="00E93FDA" w:rsidP="00294764">
      <w:pPr>
        <w:ind w:left="0"/>
        <w:rPr>
          <w:b/>
          <w:bCs/>
        </w:rPr>
      </w:pPr>
    </w:p>
    <w:p w14:paraId="3ED904ED" w14:textId="6824D4B1" w:rsidR="000B0782" w:rsidRDefault="00E9489C" w:rsidP="00294764">
      <w:pPr>
        <w:ind w:left="0"/>
      </w:pPr>
      <w:r>
        <w:t xml:space="preserve">NOTE: The analysis is a bit more complicated for a non-calendar year plan since the annual </w:t>
      </w:r>
      <w:r w:rsidR="00331586">
        <w:t>limits apply on a calendar-year basis regardless of the DCAP plan year</w:t>
      </w:r>
      <w:r>
        <w:t>, but the same general exception applies</w:t>
      </w:r>
      <w:r w:rsidR="00331586">
        <w:t xml:space="preserve"> for unused amounts that remain available due to a carryover or extended grace period</w:t>
      </w:r>
      <w:r>
        <w:t>. The notice includes two additional examples for employers with non-calendar year plans to consider.</w:t>
      </w:r>
    </w:p>
    <w:p w14:paraId="5DE8B796" w14:textId="28BFE3B5" w:rsidR="008F7799" w:rsidRDefault="008F7799" w:rsidP="00294764">
      <w:pPr>
        <w:ind w:left="0"/>
      </w:pPr>
    </w:p>
    <w:p w14:paraId="648F6F9F" w14:textId="4AFAC5A9" w:rsidR="00F801B5" w:rsidRPr="00F42268" w:rsidRDefault="00F42268" w:rsidP="00294764">
      <w:pPr>
        <w:ind w:left="0"/>
        <w:rPr>
          <w:b/>
          <w:bCs/>
        </w:rPr>
      </w:pPr>
      <w:r w:rsidRPr="00F42268">
        <w:rPr>
          <w:b/>
          <w:bCs/>
        </w:rPr>
        <w:t>Considerations for the Increase</w:t>
      </w:r>
      <w:r w:rsidR="00B30F45">
        <w:rPr>
          <w:b/>
          <w:bCs/>
        </w:rPr>
        <w:t>d</w:t>
      </w:r>
      <w:r w:rsidRPr="00F42268">
        <w:rPr>
          <w:b/>
          <w:bCs/>
        </w:rPr>
        <w:t xml:space="preserve"> DCAP Contribution Limit for 2021</w:t>
      </w:r>
    </w:p>
    <w:p w14:paraId="4217859A" w14:textId="2683956E" w:rsidR="00F42268" w:rsidRDefault="00F42268" w:rsidP="00F42268">
      <w:pPr>
        <w:ind w:left="0"/>
      </w:pPr>
      <w:r>
        <w:t>For employers still trying to decide whether to increase the 2021 contribution limit to $10,500, there are a few things to consider</w:t>
      </w:r>
      <w:r w:rsidR="00131F50">
        <w:t xml:space="preserve"> even </w:t>
      </w:r>
      <w:r w:rsidR="00C766DF">
        <w:t>now that the</w:t>
      </w:r>
      <w:r w:rsidR="00131F50">
        <w:t xml:space="preserve"> taxation </w:t>
      </w:r>
      <w:r w:rsidR="00C766DF">
        <w:t>uncertainty has</w:t>
      </w:r>
      <w:r w:rsidR="00131F50">
        <w:t xml:space="preserve"> been resolved by the IRS notice.</w:t>
      </w:r>
      <w:r w:rsidR="00B367A9">
        <w:t xml:space="preserve"> </w:t>
      </w:r>
    </w:p>
    <w:p w14:paraId="1B6D2BE8" w14:textId="77777777" w:rsidR="00F42268" w:rsidRDefault="00F42268" w:rsidP="00F42268">
      <w:pPr>
        <w:ind w:left="0"/>
      </w:pPr>
    </w:p>
    <w:p w14:paraId="171C61DA" w14:textId="46341BD9" w:rsidR="00F42268" w:rsidRPr="0009609D" w:rsidRDefault="00131F50" w:rsidP="00131F50">
      <w:pPr>
        <w:ind w:left="0"/>
      </w:pPr>
      <w:r>
        <w:t>First of all, i</w:t>
      </w:r>
      <w:r w:rsidR="00F42268">
        <w:t xml:space="preserve">ncreasing the </w:t>
      </w:r>
      <w:r w:rsidR="009A2F14">
        <w:t xml:space="preserve">contribution </w:t>
      </w:r>
      <w:r w:rsidR="00F42268">
        <w:t>limit guarantees employees up</w:t>
      </w:r>
      <w:r w:rsidR="00F42268" w:rsidRPr="0009609D">
        <w:t xml:space="preserve"> </w:t>
      </w:r>
      <w:r w:rsidR="00F42268">
        <w:t>to</w:t>
      </w:r>
      <w:r w:rsidR="00F42268" w:rsidRPr="0009609D">
        <w:t xml:space="preserve"> $10,500 in tax-free reimbursement </w:t>
      </w:r>
      <w:r w:rsidR="00F42268">
        <w:t>for qualifying daycare expenses during 2021 (plus any amounts allowed to be used from the previous plan year)</w:t>
      </w:r>
      <w:r w:rsidR="00F42268" w:rsidRPr="0009609D">
        <w:t xml:space="preserve">. However, </w:t>
      </w:r>
      <w:r w:rsidR="00F42268">
        <w:t>keep in mind that even if the contribution limit is</w:t>
      </w:r>
      <w:r w:rsidR="00DA057B">
        <w:t xml:space="preserve"> not</w:t>
      </w:r>
      <w:r w:rsidR="00F42268">
        <w:t xml:space="preserve"> increased, </w:t>
      </w:r>
      <w:r w:rsidR="00F42268" w:rsidRPr="0009609D">
        <w:t xml:space="preserve">employees may be able to claim daycare expenses in excess of $5,000 on their tax return as a dependent care tax credit (which is a different program than the DCAP). The dependent care tax credit, normally with limits of $3,000 for a single child and $6,000 for more than 1 child, was increased to $8,000 for a single child and $16,000 for more than one child for 2021. </w:t>
      </w:r>
      <w:r w:rsidR="00B30F45">
        <w:t xml:space="preserve">Employees may be able to </w:t>
      </w:r>
      <w:r w:rsidR="00F42268" w:rsidRPr="0009609D">
        <w:t xml:space="preserve">claim expenses that were not submitted to the DCAP for reimbursement (since no double-dipping permitted) as a dependent care tax credit. </w:t>
      </w:r>
    </w:p>
    <w:p w14:paraId="36E2B85F" w14:textId="77777777" w:rsidR="00F42268" w:rsidRPr="0009609D" w:rsidRDefault="00F42268" w:rsidP="00F42268">
      <w:pPr>
        <w:ind w:left="0"/>
      </w:pPr>
    </w:p>
    <w:p w14:paraId="2B51009B" w14:textId="3BA71AF9" w:rsidR="00F42268" w:rsidRPr="00B30F45" w:rsidRDefault="00131F50" w:rsidP="00294764">
      <w:pPr>
        <w:ind w:left="0"/>
      </w:pPr>
      <w:r>
        <w:t>Second, f</w:t>
      </w:r>
      <w:r w:rsidR="00F42268" w:rsidRPr="0009609D">
        <w:t>or DCAP plans that already struggle to pass discrimination testing, especially the 55% average benefits test, increasing the contribution limits, especially for highly compensated individuals, may make the plan even less likely to pass. We</w:t>
      </w:r>
      <w:r w:rsidR="00D932C6">
        <w:t xml:space="preserve"> a</w:t>
      </w:r>
      <w:r w:rsidR="00F42268" w:rsidRPr="0009609D">
        <w:t>re not aware of any specific relief for §129 nondiscrimination rules related to this increase. Therefore, just as in other years, if a plan is discovered by the IRS to fail discrimination testing, the IRS could tax the benefits received by the highly compensated individuals.</w:t>
      </w:r>
    </w:p>
    <w:p w14:paraId="20D31215" w14:textId="77777777" w:rsidR="00F42268" w:rsidRDefault="00F42268" w:rsidP="00294764">
      <w:pPr>
        <w:ind w:left="0"/>
        <w:rPr>
          <w:b/>
          <w:bCs/>
        </w:rPr>
      </w:pPr>
    </w:p>
    <w:p w14:paraId="62ABF20B" w14:textId="5D910E01" w:rsidR="00727C27" w:rsidRPr="00444093" w:rsidRDefault="00444093" w:rsidP="00294764">
      <w:pPr>
        <w:ind w:left="0"/>
        <w:rPr>
          <w:b/>
          <w:bCs/>
        </w:rPr>
      </w:pPr>
      <w:r w:rsidRPr="00444093">
        <w:rPr>
          <w:b/>
          <w:bCs/>
        </w:rPr>
        <w:t>Summary</w:t>
      </w:r>
    </w:p>
    <w:p w14:paraId="1E7EC81B" w14:textId="53CD51AD" w:rsidR="001E67A2" w:rsidRDefault="00340883" w:rsidP="00294764">
      <w:pPr>
        <w:ind w:left="0"/>
      </w:pPr>
      <w:r>
        <w:t xml:space="preserve">For employers who have </w:t>
      </w:r>
      <w:r w:rsidR="00131F50">
        <w:t xml:space="preserve">already </w:t>
      </w:r>
      <w:r>
        <w:t xml:space="preserve">implemented or are still considering </w:t>
      </w:r>
      <w:r w:rsidR="00131F50">
        <w:t>adopting</w:t>
      </w:r>
      <w:r>
        <w:t xml:space="preserve"> additional flexibility for the DCAP, either allowing for a carryover or extended grace period, or increasing the contribution limit for 2021, </w:t>
      </w:r>
      <w:r w:rsidR="004D4503">
        <w:t xml:space="preserve">this </w:t>
      </w:r>
      <w:r w:rsidR="000C25BD">
        <w:t xml:space="preserve">IRS guidance </w:t>
      </w:r>
      <w:r w:rsidR="004D4503">
        <w:t xml:space="preserve">is welcome news. </w:t>
      </w:r>
      <w:r w:rsidR="00427BEF">
        <w:t>P</w:t>
      </w:r>
      <w:r w:rsidR="00263310">
        <w:t>revious confusion</w:t>
      </w:r>
      <w:r w:rsidR="004D4503">
        <w:t xml:space="preserve"> around exactly what </w:t>
      </w:r>
      <w:r w:rsidR="00263310">
        <w:t>amount could</w:t>
      </w:r>
      <w:r w:rsidR="004D4503">
        <w:t xml:space="preserve"> be reimbursed by the DCAP during 2021 and 2022 </w:t>
      </w:r>
      <w:r w:rsidR="00600168">
        <w:t xml:space="preserve">on a tax-favored basis </w:t>
      </w:r>
      <w:r w:rsidR="004E45AF">
        <w:t>made some employers</w:t>
      </w:r>
      <w:r w:rsidR="00600168">
        <w:t xml:space="preserve"> hesitant to implement any changes.</w:t>
      </w:r>
      <w:r w:rsidR="000C25BD">
        <w:t xml:space="preserve"> </w:t>
      </w:r>
      <w:r w:rsidR="004E45AF">
        <w:t>Now e</w:t>
      </w:r>
      <w:r w:rsidR="000C25BD">
        <w:t xml:space="preserve">mployers can </w:t>
      </w:r>
      <w:r w:rsidR="00B367A9">
        <w:t xml:space="preserve">make such decisions with </w:t>
      </w:r>
      <w:r w:rsidR="00263310">
        <w:t>a better understanding</w:t>
      </w:r>
      <w:r w:rsidR="00B367A9">
        <w:t xml:space="preserve"> </w:t>
      </w:r>
      <w:r w:rsidR="00263310">
        <w:t>of</w:t>
      </w:r>
      <w:r w:rsidR="00B367A9">
        <w:t xml:space="preserve"> the tax impact on participating employees.</w:t>
      </w:r>
      <w:r w:rsidR="000C25BD">
        <w:t xml:space="preserve"> </w:t>
      </w:r>
    </w:p>
    <w:p w14:paraId="4315AE3A" w14:textId="2564A787" w:rsidR="00600168" w:rsidRDefault="00600168" w:rsidP="00294764">
      <w:pPr>
        <w:ind w:left="0"/>
      </w:pPr>
    </w:p>
    <w:p w14:paraId="217BA177" w14:textId="77777777" w:rsidR="000C25BD" w:rsidRDefault="000C25BD" w:rsidP="00294764">
      <w:pPr>
        <w:ind w:left="0"/>
      </w:pPr>
    </w:p>
    <w:p w14:paraId="027EABE9" w14:textId="1941B04A" w:rsidR="008362F4" w:rsidRPr="007A388B" w:rsidRDefault="009F128D" w:rsidP="007D2C1B">
      <w:pPr>
        <w:pStyle w:val="MediumShading1-Accent11"/>
        <w:ind w:left="0"/>
        <w:rPr>
          <w:rFonts w:cs="Arial"/>
          <w:szCs w:val="20"/>
        </w:rPr>
      </w:pPr>
      <w:r w:rsidRPr="007A388B">
        <w:rPr>
          <w:rFonts w:cs="Arial"/>
          <w:i/>
          <w:sz w:val="16"/>
          <w:szCs w:val="16"/>
        </w:rPr>
        <w:t xml:space="preserve">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w:t>
      </w:r>
      <w:r w:rsidRPr="007A388B">
        <w:rPr>
          <w:rFonts w:cs="Arial"/>
          <w:i/>
          <w:sz w:val="16"/>
          <w:szCs w:val="16"/>
        </w:rPr>
        <w:lastRenderedPageBreak/>
        <w:t>legal, accounting or other professional advice or services. Readers should always seek professional advice before entering into any commitments.</w:t>
      </w:r>
    </w:p>
    <w:sectPr w:rsidR="008362F4" w:rsidRPr="007A388B" w:rsidSect="00E53468">
      <w:footerReference w:type="default" r:id="rId13"/>
      <w:headerReference w:type="first" r:id="rId14"/>
      <w:footerReference w:type="first" r:id="rId15"/>
      <w:pgSz w:w="12240" w:h="15840" w:code="1"/>
      <w:pgMar w:top="1440" w:right="1440" w:bottom="1440" w:left="1440" w:header="965" w:footer="965"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A1D15" w14:textId="77777777" w:rsidR="002D2040" w:rsidRDefault="002D2040" w:rsidP="006C7EC1">
      <w:r>
        <w:separator/>
      </w:r>
    </w:p>
  </w:endnote>
  <w:endnote w:type="continuationSeparator" w:id="0">
    <w:p w14:paraId="1B9A8A2A" w14:textId="77777777" w:rsidR="002D2040" w:rsidRDefault="002D2040" w:rsidP="006C7EC1">
      <w:r>
        <w:continuationSeparator/>
      </w:r>
    </w:p>
  </w:endnote>
  <w:endnote w:type="continuationNotice" w:id="1">
    <w:p w14:paraId="7C8B8302" w14:textId="77777777" w:rsidR="002D2040" w:rsidRDefault="002D2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088F8" w14:textId="77777777" w:rsidR="008E0604" w:rsidRDefault="008E0604" w:rsidP="006C7EC1">
    <w:pPr>
      <w:pStyle w:val="Footer"/>
      <w:jc w:val="center"/>
      <w:rPr>
        <w:rFonts w:cs="Arial"/>
        <w:sz w:val="18"/>
        <w:szCs w:val="18"/>
      </w:rPr>
    </w:pPr>
  </w:p>
  <w:p w14:paraId="4A636617" w14:textId="06543608" w:rsidR="008E0604" w:rsidRDefault="008E0604" w:rsidP="006C7EC1">
    <w:pPr>
      <w:pStyle w:val="Footer"/>
      <w:jc w:val="center"/>
      <w:rPr>
        <w:sz w:val="18"/>
        <w:szCs w:val="18"/>
        <w:lang w:val="en-US"/>
      </w:rPr>
    </w:pPr>
    <w:r w:rsidRPr="006C7EC1">
      <w:rPr>
        <w:rFonts w:cs="Arial"/>
        <w:sz w:val="18"/>
        <w:szCs w:val="18"/>
      </w:rPr>
      <w:t>© 20</w:t>
    </w:r>
    <w:r w:rsidR="00CA6013">
      <w:rPr>
        <w:rFonts w:cs="Arial"/>
        <w:sz w:val="18"/>
        <w:szCs w:val="18"/>
        <w:lang w:val="en-US"/>
      </w:rPr>
      <w:t>2</w:t>
    </w:r>
    <w:r w:rsidR="003443F3">
      <w:rPr>
        <w:rFonts w:cs="Arial"/>
        <w:sz w:val="18"/>
        <w:szCs w:val="18"/>
        <w:lang w:val="en-US"/>
      </w:rPr>
      <w:t>1</w:t>
    </w:r>
    <w:r w:rsidRPr="006C7EC1">
      <w:rPr>
        <w:rFonts w:cs="Arial"/>
        <w:sz w:val="18"/>
        <w:szCs w:val="18"/>
      </w:rPr>
      <w:t xml:space="preserve"> </w:t>
    </w:r>
    <w:r>
      <w:rPr>
        <w:sz w:val="18"/>
        <w:szCs w:val="18"/>
      </w:rPr>
      <w:t>Benefit Comply, LLC</w:t>
    </w:r>
  </w:p>
  <w:p w14:paraId="62504B95" w14:textId="77777777" w:rsidR="008E0604" w:rsidRDefault="008E0604" w:rsidP="00866B99">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79475D">
      <w:rPr>
        <w:noProof/>
        <w:sz w:val="18"/>
        <w:szCs w:val="18"/>
        <w:lang w:val="en-US"/>
      </w:rPr>
      <w:t>3</w:t>
    </w:r>
    <w:r w:rsidRPr="00866B99">
      <w:rPr>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0291" w14:textId="7A93474D" w:rsidR="008E0604" w:rsidRDefault="008E0604" w:rsidP="006C7EC1">
    <w:pPr>
      <w:pStyle w:val="Footer"/>
      <w:jc w:val="center"/>
      <w:rPr>
        <w:sz w:val="18"/>
        <w:szCs w:val="18"/>
        <w:lang w:val="en-US"/>
      </w:rPr>
    </w:pPr>
    <w:r>
      <w:rPr>
        <w:rFonts w:cs="Arial"/>
        <w:sz w:val="18"/>
        <w:szCs w:val="18"/>
      </w:rPr>
      <w:t>© 20</w:t>
    </w:r>
    <w:r w:rsidR="00CA6013">
      <w:rPr>
        <w:rFonts w:cs="Arial"/>
        <w:sz w:val="18"/>
        <w:szCs w:val="18"/>
        <w:lang w:val="en-US"/>
      </w:rPr>
      <w:t>2</w:t>
    </w:r>
    <w:r w:rsidR="003443F3">
      <w:rPr>
        <w:rFonts w:cs="Arial"/>
        <w:sz w:val="18"/>
        <w:szCs w:val="18"/>
        <w:lang w:val="en-US"/>
      </w:rPr>
      <w:t>1</w:t>
    </w:r>
    <w:r w:rsidRPr="006C7EC1">
      <w:rPr>
        <w:rFonts w:cs="Arial"/>
        <w:sz w:val="18"/>
        <w:szCs w:val="18"/>
      </w:rPr>
      <w:t xml:space="preserve"> </w:t>
    </w:r>
    <w:r>
      <w:rPr>
        <w:sz w:val="18"/>
        <w:szCs w:val="18"/>
      </w:rPr>
      <w:t>Benefit Comply, LLC</w:t>
    </w:r>
  </w:p>
  <w:p w14:paraId="3E13368A" w14:textId="77777777" w:rsidR="008E0604" w:rsidRPr="00866B99" w:rsidRDefault="008E0604" w:rsidP="006C7EC1">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79475D">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C0CCF" w14:textId="77777777" w:rsidR="002D2040" w:rsidRDefault="002D2040" w:rsidP="006C7EC1">
      <w:r>
        <w:separator/>
      </w:r>
    </w:p>
  </w:footnote>
  <w:footnote w:type="continuationSeparator" w:id="0">
    <w:p w14:paraId="555E0F3C" w14:textId="77777777" w:rsidR="002D2040" w:rsidRDefault="002D2040" w:rsidP="006C7EC1">
      <w:r>
        <w:continuationSeparator/>
      </w:r>
    </w:p>
  </w:footnote>
  <w:footnote w:type="continuationNotice" w:id="1">
    <w:p w14:paraId="5AEDA9BC" w14:textId="77777777" w:rsidR="002D2040" w:rsidRDefault="002D20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D9F74" w14:textId="77777777" w:rsidR="008E0604" w:rsidRPr="006717AA" w:rsidRDefault="008E0604" w:rsidP="00373838">
    <w:pPr>
      <w:pStyle w:val="Header"/>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FFC50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467B"/>
    <w:multiLevelType w:val="hybridMultilevel"/>
    <w:tmpl w:val="48625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4D30"/>
    <w:multiLevelType w:val="hybridMultilevel"/>
    <w:tmpl w:val="486C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55FDD"/>
    <w:multiLevelType w:val="hybridMultilevel"/>
    <w:tmpl w:val="D2688856"/>
    <w:lvl w:ilvl="0" w:tplc="37A64CC6">
      <w:start w:val="1"/>
      <w:numFmt w:val="bullet"/>
      <w:lvlText w:val="o"/>
      <w:lvlJc w:val="left"/>
      <w:pPr>
        <w:ind w:left="1080" w:hanging="360"/>
      </w:pPr>
      <w:rPr>
        <w:rFonts w:ascii="Courier New" w:hAnsi="Courier New" w:hint="default"/>
      </w:rPr>
    </w:lvl>
    <w:lvl w:ilvl="1" w:tplc="FC806A1C">
      <w:start w:val="1"/>
      <w:numFmt w:val="bullet"/>
      <w:lvlText w:val=""/>
      <w:lvlJc w:val="left"/>
      <w:pPr>
        <w:ind w:left="1800" w:hanging="432"/>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9A2908"/>
    <w:multiLevelType w:val="hybridMultilevel"/>
    <w:tmpl w:val="170C8F74"/>
    <w:lvl w:ilvl="0" w:tplc="FD10175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87708"/>
    <w:multiLevelType w:val="hybridMultilevel"/>
    <w:tmpl w:val="2FF41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317AA"/>
    <w:multiLevelType w:val="hybridMultilevel"/>
    <w:tmpl w:val="35FA14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DC7195"/>
    <w:multiLevelType w:val="hybridMultilevel"/>
    <w:tmpl w:val="81DE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43E2C"/>
    <w:multiLevelType w:val="hybridMultilevel"/>
    <w:tmpl w:val="AA366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75308F"/>
    <w:multiLevelType w:val="hybridMultilevel"/>
    <w:tmpl w:val="739E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B0521"/>
    <w:multiLevelType w:val="hybridMultilevel"/>
    <w:tmpl w:val="CEBA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B1D2F"/>
    <w:multiLevelType w:val="multilevel"/>
    <w:tmpl w:val="79BE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E2ED6"/>
    <w:multiLevelType w:val="hybridMultilevel"/>
    <w:tmpl w:val="E8FA4A18"/>
    <w:lvl w:ilvl="0" w:tplc="DA2C8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23A77"/>
    <w:multiLevelType w:val="multilevel"/>
    <w:tmpl w:val="6354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056144"/>
    <w:multiLevelType w:val="hybridMultilevel"/>
    <w:tmpl w:val="E8CA0A0C"/>
    <w:lvl w:ilvl="0" w:tplc="37A64CC6">
      <w:start w:val="1"/>
      <w:numFmt w:val="bullet"/>
      <w:lvlText w:val="o"/>
      <w:lvlJc w:val="left"/>
      <w:pPr>
        <w:ind w:left="1080" w:hanging="360"/>
      </w:pPr>
      <w:rPr>
        <w:rFonts w:ascii="Courier New" w:hAnsi="Courier New" w:hint="default"/>
      </w:rPr>
    </w:lvl>
    <w:lvl w:ilvl="1" w:tplc="1CD8F816">
      <w:start w:val="1"/>
      <w:numFmt w:val="bullet"/>
      <w:lvlText w:val=""/>
      <w:lvlJc w:val="left"/>
      <w:pPr>
        <w:ind w:left="2160" w:hanging="108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3E75C8"/>
    <w:multiLevelType w:val="hybridMultilevel"/>
    <w:tmpl w:val="A2AC4F52"/>
    <w:lvl w:ilvl="0" w:tplc="04090001">
      <w:start w:val="1"/>
      <w:numFmt w:val="bullet"/>
      <w:lvlText w:val=""/>
      <w:lvlJc w:val="left"/>
      <w:pPr>
        <w:ind w:left="720" w:hanging="360"/>
      </w:pPr>
      <w:rPr>
        <w:rFonts w:ascii="Symbol" w:hAnsi="Symbol" w:hint="default"/>
      </w:rPr>
    </w:lvl>
    <w:lvl w:ilvl="1" w:tplc="9D00A294">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2028E"/>
    <w:multiLevelType w:val="hybridMultilevel"/>
    <w:tmpl w:val="44A8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A7A73"/>
    <w:multiLevelType w:val="hybridMultilevel"/>
    <w:tmpl w:val="E43C6602"/>
    <w:lvl w:ilvl="0" w:tplc="0BF6434E">
      <w:start w:val="1"/>
      <w:numFmt w:val="bullet"/>
      <w:lvlText w:val="o"/>
      <w:lvlJc w:val="left"/>
      <w:pPr>
        <w:ind w:left="1080" w:hanging="360"/>
      </w:pPr>
      <w:rPr>
        <w:rFonts w:ascii="Courier New" w:hAnsi="Courier New" w:hint="default"/>
      </w:rPr>
    </w:lvl>
    <w:lvl w:ilvl="1" w:tplc="1CD8F816">
      <w:start w:val="1"/>
      <w:numFmt w:val="bullet"/>
      <w:lvlText w:val=""/>
      <w:lvlJc w:val="left"/>
      <w:pPr>
        <w:ind w:left="2520" w:hanging="108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62797C"/>
    <w:multiLevelType w:val="hybridMultilevel"/>
    <w:tmpl w:val="A914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264D50"/>
    <w:multiLevelType w:val="hybridMultilevel"/>
    <w:tmpl w:val="7B3641CE"/>
    <w:lvl w:ilvl="0" w:tplc="37A64CC6">
      <w:start w:val="1"/>
      <w:numFmt w:val="bullet"/>
      <w:lvlText w:val="o"/>
      <w:lvlJc w:val="left"/>
      <w:pPr>
        <w:ind w:left="1080" w:hanging="360"/>
      </w:pPr>
      <w:rPr>
        <w:rFonts w:ascii="Courier New" w:hAnsi="Courier New" w:hint="default"/>
      </w:rPr>
    </w:lvl>
    <w:lvl w:ilvl="1" w:tplc="D3B6AAEC">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347A07"/>
    <w:multiLevelType w:val="hybridMultilevel"/>
    <w:tmpl w:val="299EE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474F9"/>
    <w:multiLevelType w:val="hybridMultilevel"/>
    <w:tmpl w:val="7C0EB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CB786C"/>
    <w:multiLevelType w:val="hybridMultilevel"/>
    <w:tmpl w:val="45AC55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23875E7"/>
    <w:multiLevelType w:val="hybridMultilevel"/>
    <w:tmpl w:val="E66C43A4"/>
    <w:lvl w:ilvl="0" w:tplc="37A64CC6">
      <w:start w:val="1"/>
      <w:numFmt w:val="bullet"/>
      <w:lvlText w:val="o"/>
      <w:lvlJc w:val="left"/>
      <w:pPr>
        <w:ind w:left="1080" w:hanging="72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A24686"/>
    <w:multiLevelType w:val="multilevel"/>
    <w:tmpl w:val="818C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FE32C0"/>
    <w:multiLevelType w:val="hybridMultilevel"/>
    <w:tmpl w:val="F39AE7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A534DF4"/>
    <w:multiLevelType w:val="hybridMultilevel"/>
    <w:tmpl w:val="8F84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F12286"/>
    <w:multiLevelType w:val="hybridMultilevel"/>
    <w:tmpl w:val="6C904DFE"/>
    <w:lvl w:ilvl="0" w:tplc="37A64CC6">
      <w:start w:val="1"/>
      <w:numFmt w:val="bullet"/>
      <w:lvlText w:val="o"/>
      <w:lvlJc w:val="left"/>
      <w:pPr>
        <w:ind w:left="1080" w:hanging="360"/>
      </w:pPr>
      <w:rPr>
        <w:rFonts w:ascii="Courier New" w:hAnsi="Courier New" w:hint="default"/>
      </w:rPr>
    </w:lvl>
    <w:lvl w:ilvl="1" w:tplc="F4DE6FE4">
      <w:start w:val="1"/>
      <w:numFmt w:val="bullet"/>
      <w:lvlText w:val=""/>
      <w:lvlJc w:val="left"/>
      <w:pPr>
        <w:ind w:left="144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6B7762"/>
    <w:multiLevelType w:val="hybridMultilevel"/>
    <w:tmpl w:val="907A1D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77FC512C"/>
    <w:multiLevelType w:val="hybridMultilevel"/>
    <w:tmpl w:val="E0C22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9D818E9"/>
    <w:multiLevelType w:val="hybridMultilevel"/>
    <w:tmpl w:val="CDDCFDD2"/>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30770C"/>
    <w:multiLevelType w:val="multilevel"/>
    <w:tmpl w:val="91C6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9"/>
  </w:num>
  <w:num w:numId="3">
    <w:abstractNumId w:val="28"/>
  </w:num>
  <w:num w:numId="4">
    <w:abstractNumId w:val="6"/>
  </w:num>
  <w:num w:numId="5">
    <w:abstractNumId w:val="22"/>
  </w:num>
  <w:num w:numId="6">
    <w:abstractNumId w:val="10"/>
  </w:num>
  <w:num w:numId="7">
    <w:abstractNumId w:val="9"/>
  </w:num>
  <w:num w:numId="8">
    <w:abstractNumId w:val="25"/>
  </w:num>
  <w:num w:numId="9">
    <w:abstractNumId w:val="0"/>
  </w:num>
  <w:num w:numId="10">
    <w:abstractNumId w:val="23"/>
  </w:num>
  <w:num w:numId="11">
    <w:abstractNumId w:val="30"/>
  </w:num>
  <w:num w:numId="12">
    <w:abstractNumId w:val="16"/>
  </w:num>
  <w:num w:numId="13">
    <w:abstractNumId w:val="14"/>
  </w:num>
  <w:num w:numId="14">
    <w:abstractNumId w:val="12"/>
  </w:num>
  <w:num w:numId="15">
    <w:abstractNumId w:val="17"/>
  </w:num>
  <w:num w:numId="16">
    <w:abstractNumId w:val="19"/>
  </w:num>
  <w:num w:numId="17">
    <w:abstractNumId w:val="3"/>
  </w:num>
  <w:num w:numId="18">
    <w:abstractNumId w:val="27"/>
  </w:num>
  <w:num w:numId="19">
    <w:abstractNumId w:val="15"/>
  </w:num>
  <w:num w:numId="20">
    <w:abstractNumId w:val="7"/>
  </w:num>
  <w:num w:numId="21">
    <w:abstractNumId w:val="18"/>
  </w:num>
  <w:num w:numId="22">
    <w:abstractNumId w:val="5"/>
  </w:num>
  <w:num w:numId="23">
    <w:abstractNumId w:val="8"/>
  </w:num>
  <w:num w:numId="24">
    <w:abstractNumId w:val="20"/>
  </w:num>
  <w:num w:numId="25">
    <w:abstractNumId w:val="21"/>
  </w:num>
  <w:num w:numId="26">
    <w:abstractNumId w:val="11"/>
  </w:num>
  <w:num w:numId="27">
    <w:abstractNumId w:val="24"/>
  </w:num>
  <w:num w:numId="28">
    <w:abstractNumId w:val="31"/>
  </w:num>
  <w:num w:numId="29">
    <w:abstractNumId w:val="13"/>
  </w:num>
  <w:num w:numId="30">
    <w:abstractNumId w:val="26"/>
  </w:num>
  <w:num w:numId="31">
    <w:abstractNumId w:val="2"/>
  </w:num>
  <w:num w:numId="3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37D0"/>
    <w:rsid w:val="00005010"/>
    <w:rsid w:val="00005756"/>
    <w:rsid w:val="00012540"/>
    <w:rsid w:val="00012F53"/>
    <w:rsid w:val="000130D1"/>
    <w:rsid w:val="00014763"/>
    <w:rsid w:val="00015218"/>
    <w:rsid w:val="000166F5"/>
    <w:rsid w:val="00016C71"/>
    <w:rsid w:val="00017D2C"/>
    <w:rsid w:val="000205FF"/>
    <w:rsid w:val="00021614"/>
    <w:rsid w:val="00027ACB"/>
    <w:rsid w:val="00030208"/>
    <w:rsid w:val="00032B26"/>
    <w:rsid w:val="00033E0F"/>
    <w:rsid w:val="00035AF6"/>
    <w:rsid w:val="00040328"/>
    <w:rsid w:val="00040AAC"/>
    <w:rsid w:val="00040AB3"/>
    <w:rsid w:val="00041D34"/>
    <w:rsid w:val="00042967"/>
    <w:rsid w:val="00042BA6"/>
    <w:rsid w:val="00042D2A"/>
    <w:rsid w:val="00045F42"/>
    <w:rsid w:val="00054BF9"/>
    <w:rsid w:val="00055FFE"/>
    <w:rsid w:val="00056762"/>
    <w:rsid w:val="0006084A"/>
    <w:rsid w:val="0006208C"/>
    <w:rsid w:val="00063A66"/>
    <w:rsid w:val="00065F15"/>
    <w:rsid w:val="00071D90"/>
    <w:rsid w:val="00071F3D"/>
    <w:rsid w:val="000755EB"/>
    <w:rsid w:val="00081D45"/>
    <w:rsid w:val="00084509"/>
    <w:rsid w:val="000857D5"/>
    <w:rsid w:val="00085D10"/>
    <w:rsid w:val="00090998"/>
    <w:rsid w:val="00093B13"/>
    <w:rsid w:val="00095F17"/>
    <w:rsid w:val="0009609D"/>
    <w:rsid w:val="00096B1E"/>
    <w:rsid w:val="00097D97"/>
    <w:rsid w:val="000A0287"/>
    <w:rsid w:val="000A697A"/>
    <w:rsid w:val="000A76F4"/>
    <w:rsid w:val="000B0782"/>
    <w:rsid w:val="000B3DE8"/>
    <w:rsid w:val="000B4DEA"/>
    <w:rsid w:val="000B70C9"/>
    <w:rsid w:val="000C0E97"/>
    <w:rsid w:val="000C21E8"/>
    <w:rsid w:val="000C25BD"/>
    <w:rsid w:val="000C3603"/>
    <w:rsid w:val="000C3FA8"/>
    <w:rsid w:val="000C41B5"/>
    <w:rsid w:val="000C5473"/>
    <w:rsid w:val="000C62AE"/>
    <w:rsid w:val="000C721A"/>
    <w:rsid w:val="000D122C"/>
    <w:rsid w:val="000D4097"/>
    <w:rsid w:val="000D78EF"/>
    <w:rsid w:val="000E03AB"/>
    <w:rsid w:val="000E1BA2"/>
    <w:rsid w:val="000E3689"/>
    <w:rsid w:val="000E668C"/>
    <w:rsid w:val="000F215F"/>
    <w:rsid w:val="000F3F23"/>
    <w:rsid w:val="000F7383"/>
    <w:rsid w:val="000F7913"/>
    <w:rsid w:val="0010150B"/>
    <w:rsid w:val="001021F4"/>
    <w:rsid w:val="00102429"/>
    <w:rsid w:val="001024A5"/>
    <w:rsid w:val="001025FE"/>
    <w:rsid w:val="00103F85"/>
    <w:rsid w:val="00104680"/>
    <w:rsid w:val="001057C8"/>
    <w:rsid w:val="0011270F"/>
    <w:rsid w:val="00113F23"/>
    <w:rsid w:val="001166BB"/>
    <w:rsid w:val="0011715E"/>
    <w:rsid w:val="00117DEC"/>
    <w:rsid w:val="00123FBF"/>
    <w:rsid w:val="00124760"/>
    <w:rsid w:val="00131E66"/>
    <w:rsid w:val="00131F50"/>
    <w:rsid w:val="0013223A"/>
    <w:rsid w:val="00132B1C"/>
    <w:rsid w:val="001341E4"/>
    <w:rsid w:val="00141074"/>
    <w:rsid w:val="001432A3"/>
    <w:rsid w:val="00144A9C"/>
    <w:rsid w:val="00146F88"/>
    <w:rsid w:val="00152DA2"/>
    <w:rsid w:val="00155720"/>
    <w:rsid w:val="00157A36"/>
    <w:rsid w:val="00157B5F"/>
    <w:rsid w:val="00160EF0"/>
    <w:rsid w:val="00164BD5"/>
    <w:rsid w:val="00171CE9"/>
    <w:rsid w:val="00172882"/>
    <w:rsid w:val="00173347"/>
    <w:rsid w:val="00174732"/>
    <w:rsid w:val="00174C14"/>
    <w:rsid w:val="00180838"/>
    <w:rsid w:val="001824D9"/>
    <w:rsid w:val="001831CC"/>
    <w:rsid w:val="00186D38"/>
    <w:rsid w:val="00187547"/>
    <w:rsid w:val="00192198"/>
    <w:rsid w:val="00194FD3"/>
    <w:rsid w:val="001A4388"/>
    <w:rsid w:val="001A4846"/>
    <w:rsid w:val="001A569D"/>
    <w:rsid w:val="001A7596"/>
    <w:rsid w:val="001A7955"/>
    <w:rsid w:val="001B1A88"/>
    <w:rsid w:val="001B4E6B"/>
    <w:rsid w:val="001B5103"/>
    <w:rsid w:val="001B7B14"/>
    <w:rsid w:val="001B7DDB"/>
    <w:rsid w:val="001C1E40"/>
    <w:rsid w:val="001C256F"/>
    <w:rsid w:val="001C4860"/>
    <w:rsid w:val="001C4A2B"/>
    <w:rsid w:val="001C68CC"/>
    <w:rsid w:val="001C7B2A"/>
    <w:rsid w:val="001D005C"/>
    <w:rsid w:val="001D58D8"/>
    <w:rsid w:val="001D6B1C"/>
    <w:rsid w:val="001D745D"/>
    <w:rsid w:val="001D77F4"/>
    <w:rsid w:val="001E2972"/>
    <w:rsid w:val="001E4F45"/>
    <w:rsid w:val="001E5BC2"/>
    <w:rsid w:val="001E622E"/>
    <w:rsid w:val="001E67A2"/>
    <w:rsid w:val="001F0404"/>
    <w:rsid w:val="001F0840"/>
    <w:rsid w:val="001F20E5"/>
    <w:rsid w:val="001F4FFE"/>
    <w:rsid w:val="001F5018"/>
    <w:rsid w:val="001F55BC"/>
    <w:rsid w:val="001F7549"/>
    <w:rsid w:val="00200480"/>
    <w:rsid w:val="00200664"/>
    <w:rsid w:val="0020244B"/>
    <w:rsid w:val="002039F6"/>
    <w:rsid w:val="002065F7"/>
    <w:rsid w:val="00206A67"/>
    <w:rsid w:val="00206C4A"/>
    <w:rsid w:val="00210CB2"/>
    <w:rsid w:val="00211FC6"/>
    <w:rsid w:val="0021233F"/>
    <w:rsid w:val="00212890"/>
    <w:rsid w:val="00212E4A"/>
    <w:rsid w:val="0021589F"/>
    <w:rsid w:val="00221A14"/>
    <w:rsid w:val="00222DBE"/>
    <w:rsid w:val="0022342C"/>
    <w:rsid w:val="002241F3"/>
    <w:rsid w:val="00224D07"/>
    <w:rsid w:val="00226283"/>
    <w:rsid w:val="00230915"/>
    <w:rsid w:val="00231306"/>
    <w:rsid w:val="00237FED"/>
    <w:rsid w:val="00240F06"/>
    <w:rsid w:val="00241387"/>
    <w:rsid w:val="0024203D"/>
    <w:rsid w:val="00244ABD"/>
    <w:rsid w:val="00247077"/>
    <w:rsid w:val="00250761"/>
    <w:rsid w:val="00250A13"/>
    <w:rsid w:val="002520CC"/>
    <w:rsid w:val="0025504A"/>
    <w:rsid w:val="00255A5D"/>
    <w:rsid w:val="00257AF0"/>
    <w:rsid w:val="00263310"/>
    <w:rsid w:val="00267C12"/>
    <w:rsid w:val="00270D0F"/>
    <w:rsid w:val="00273D4E"/>
    <w:rsid w:val="00274033"/>
    <w:rsid w:val="002740FD"/>
    <w:rsid w:val="002742E6"/>
    <w:rsid w:val="00275DD5"/>
    <w:rsid w:val="00277CAA"/>
    <w:rsid w:val="00280260"/>
    <w:rsid w:val="00280F68"/>
    <w:rsid w:val="002856CF"/>
    <w:rsid w:val="002877A0"/>
    <w:rsid w:val="00291712"/>
    <w:rsid w:val="00294390"/>
    <w:rsid w:val="0029448D"/>
    <w:rsid w:val="00294764"/>
    <w:rsid w:val="00294C2C"/>
    <w:rsid w:val="002A10E0"/>
    <w:rsid w:val="002A6392"/>
    <w:rsid w:val="002A761A"/>
    <w:rsid w:val="002B0DBE"/>
    <w:rsid w:val="002C2AA3"/>
    <w:rsid w:val="002C47F4"/>
    <w:rsid w:val="002C4ADB"/>
    <w:rsid w:val="002C4F25"/>
    <w:rsid w:val="002D2040"/>
    <w:rsid w:val="002D2BFF"/>
    <w:rsid w:val="002D3D15"/>
    <w:rsid w:val="002D4009"/>
    <w:rsid w:val="002D4642"/>
    <w:rsid w:val="002D62DC"/>
    <w:rsid w:val="002D6E4B"/>
    <w:rsid w:val="002E0D2B"/>
    <w:rsid w:val="002E12F2"/>
    <w:rsid w:val="002E165C"/>
    <w:rsid w:val="002E280D"/>
    <w:rsid w:val="002E36B9"/>
    <w:rsid w:val="002E5092"/>
    <w:rsid w:val="002E5E28"/>
    <w:rsid w:val="002E69BE"/>
    <w:rsid w:val="002E74B6"/>
    <w:rsid w:val="002F1D78"/>
    <w:rsid w:val="002F3FAD"/>
    <w:rsid w:val="002F3FBC"/>
    <w:rsid w:val="002F4713"/>
    <w:rsid w:val="002F4BFA"/>
    <w:rsid w:val="002F5B6A"/>
    <w:rsid w:val="002F5FCD"/>
    <w:rsid w:val="00302572"/>
    <w:rsid w:val="00311D22"/>
    <w:rsid w:val="00314066"/>
    <w:rsid w:val="003142AE"/>
    <w:rsid w:val="00315062"/>
    <w:rsid w:val="00315F0E"/>
    <w:rsid w:val="0031633B"/>
    <w:rsid w:val="00316395"/>
    <w:rsid w:val="0031698C"/>
    <w:rsid w:val="00317FF0"/>
    <w:rsid w:val="00320AE7"/>
    <w:rsid w:val="0032612C"/>
    <w:rsid w:val="003278D8"/>
    <w:rsid w:val="00331586"/>
    <w:rsid w:val="003324AF"/>
    <w:rsid w:val="00332855"/>
    <w:rsid w:val="00337651"/>
    <w:rsid w:val="00340883"/>
    <w:rsid w:val="00341F9B"/>
    <w:rsid w:val="0034392C"/>
    <w:rsid w:val="00343CA8"/>
    <w:rsid w:val="003443F3"/>
    <w:rsid w:val="00346D40"/>
    <w:rsid w:val="00351DAE"/>
    <w:rsid w:val="003536E9"/>
    <w:rsid w:val="003539EC"/>
    <w:rsid w:val="00353ADB"/>
    <w:rsid w:val="003549E7"/>
    <w:rsid w:val="0035725D"/>
    <w:rsid w:val="00357D7D"/>
    <w:rsid w:val="003606B3"/>
    <w:rsid w:val="00360C6F"/>
    <w:rsid w:val="00373838"/>
    <w:rsid w:val="0037534B"/>
    <w:rsid w:val="00375AC7"/>
    <w:rsid w:val="00376D4E"/>
    <w:rsid w:val="00376F89"/>
    <w:rsid w:val="00377A73"/>
    <w:rsid w:val="003902B9"/>
    <w:rsid w:val="003906B5"/>
    <w:rsid w:val="0039272A"/>
    <w:rsid w:val="00393B70"/>
    <w:rsid w:val="003953C4"/>
    <w:rsid w:val="00395F3D"/>
    <w:rsid w:val="00397F1D"/>
    <w:rsid w:val="003A0A4A"/>
    <w:rsid w:val="003A15A0"/>
    <w:rsid w:val="003A220B"/>
    <w:rsid w:val="003A2F29"/>
    <w:rsid w:val="003A43B8"/>
    <w:rsid w:val="003A6964"/>
    <w:rsid w:val="003A7120"/>
    <w:rsid w:val="003B0730"/>
    <w:rsid w:val="003B2F3D"/>
    <w:rsid w:val="003B5A18"/>
    <w:rsid w:val="003B7105"/>
    <w:rsid w:val="003C07A3"/>
    <w:rsid w:val="003C1F48"/>
    <w:rsid w:val="003C2C45"/>
    <w:rsid w:val="003C5066"/>
    <w:rsid w:val="003C50C6"/>
    <w:rsid w:val="003C51C7"/>
    <w:rsid w:val="003C5727"/>
    <w:rsid w:val="003C5BBE"/>
    <w:rsid w:val="003C7B39"/>
    <w:rsid w:val="003D33C7"/>
    <w:rsid w:val="003D3ABE"/>
    <w:rsid w:val="003D4144"/>
    <w:rsid w:val="003D535B"/>
    <w:rsid w:val="003D5BB6"/>
    <w:rsid w:val="003E1F9E"/>
    <w:rsid w:val="003E24D5"/>
    <w:rsid w:val="003E29E5"/>
    <w:rsid w:val="003E7F11"/>
    <w:rsid w:val="003F0C62"/>
    <w:rsid w:val="003F1272"/>
    <w:rsid w:val="003F4B17"/>
    <w:rsid w:val="004019B7"/>
    <w:rsid w:val="004041FB"/>
    <w:rsid w:val="00406390"/>
    <w:rsid w:val="0041140E"/>
    <w:rsid w:val="00414B5B"/>
    <w:rsid w:val="00414B85"/>
    <w:rsid w:val="00416E84"/>
    <w:rsid w:val="00421453"/>
    <w:rsid w:val="00427BEF"/>
    <w:rsid w:val="00431FC0"/>
    <w:rsid w:val="0043286B"/>
    <w:rsid w:val="00441B20"/>
    <w:rsid w:val="0044224C"/>
    <w:rsid w:val="004423AB"/>
    <w:rsid w:val="00444093"/>
    <w:rsid w:val="004469E6"/>
    <w:rsid w:val="0044776D"/>
    <w:rsid w:val="004506BC"/>
    <w:rsid w:val="00450D6A"/>
    <w:rsid w:val="00452FE0"/>
    <w:rsid w:val="004536D0"/>
    <w:rsid w:val="00453723"/>
    <w:rsid w:val="00453816"/>
    <w:rsid w:val="00454033"/>
    <w:rsid w:val="00461B0E"/>
    <w:rsid w:val="00462785"/>
    <w:rsid w:val="00463782"/>
    <w:rsid w:val="00464CBE"/>
    <w:rsid w:val="00467366"/>
    <w:rsid w:val="00467E2A"/>
    <w:rsid w:val="00475F37"/>
    <w:rsid w:val="0047657B"/>
    <w:rsid w:val="00476F72"/>
    <w:rsid w:val="00483CF5"/>
    <w:rsid w:val="00485069"/>
    <w:rsid w:val="004870C3"/>
    <w:rsid w:val="0049044F"/>
    <w:rsid w:val="00490D5F"/>
    <w:rsid w:val="004948BE"/>
    <w:rsid w:val="004949A4"/>
    <w:rsid w:val="004960DE"/>
    <w:rsid w:val="004A5176"/>
    <w:rsid w:val="004A51E3"/>
    <w:rsid w:val="004A5ED3"/>
    <w:rsid w:val="004B2781"/>
    <w:rsid w:val="004B4147"/>
    <w:rsid w:val="004B6441"/>
    <w:rsid w:val="004B7C6C"/>
    <w:rsid w:val="004C0B6B"/>
    <w:rsid w:val="004C2946"/>
    <w:rsid w:val="004C685A"/>
    <w:rsid w:val="004C7E74"/>
    <w:rsid w:val="004D2B1C"/>
    <w:rsid w:val="004D3023"/>
    <w:rsid w:val="004D4503"/>
    <w:rsid w:val="004E1381"/>
    <w:rsid w:val="004E1B3E"/>
    <w:rsid w:val="004E42A2"/>
    <w:rsid w:val="004E45AF"/>
    <w:rsid w:val="004E4C94"/>
    <w:rsid w:val="004E530D"/>
    <w:rsid w:val="004E746A"/>
    <w:rsid w:val="004E77C4"/>
    <w:rsid w:val="004F0122"/>
    <w:rsid w:val="004F38E5"/>
    <w:rsid w:val="004F3956"/>
    <w:rsid w:val="004F4484"/>
    <w:rsid w:val="004F586D"/>
    <w:rsid w:val="004F5A38"/>
    <w:rsid w:val="004F5A8F"/>
    <w:rsid w:val="004F7BD0"/>
    <w:rsid w:val="005039FC"/>
    <w:rsid w:val="00516F27"/>
    <w:rsid w:val="00521B3F"/>
    <w:rsid w:val="005274B9"/>
    <w:rsid w:val="0053027C"/>
    <w:rsid w:val="005305B0"/>
    <w:rsid w:val="00531DB4"/>
    <w:rsid w:val="00532F84"/>
    <w:rsid w:val="00534E8E"/>
    <w:rsid w:val="00536488"/>
    <w:rsid w:val="0053695B"/>
    <w:rsid w:val="005378A2"/>
    <w:rsid w:val="00540CCF"/>
    <w:rsid w:val="00541D66"/>
    <w:rsid w:val="00544C20"/>
    <w:rsid w:val="00547D6E"/>
    <w:rsid w:val="00554D66"/>
    <w:rsid w:val="00556801"/>
    <w:rsid w:val="0055764A"/>
    <w:rsid w:val="0056000B"/>
    <w:rsid w:val="0056285C"/>
    <w:rsid w:val="0056518B"/>
    <w:rsid w:val="005660E9"/>
    <w:rsid w:val="005661EC"/>
    <w:rsid w:val="005674B0"/>
    <w:rsid w:val="00567BC4"/>
    <w:rsid w:val="005703C1"/>
    <w:rsid w:val="005718A9"/>
    <w:rsid w:val="005718C3"/>
    <w:rsid w:val="00572595"/>
    <w:rsid w:val="00572FB1"/>
    <w:rsid w:val="005774AC"/>
    <w:rsid w:val="005816E0"/>
    <w:rsid w:val="00586252"/>
    <w:rsid w:val="00586571"/>
    <w:rsid w:val="005900FA"/>
    <w:rsid w:val="00591725"/>
    <w:rsid w:val="00591F3E"/>
    <w:rsid w:val="005921C3"/>
    <w:rsid w:val="005926DA"/>
    <w:rsid w:val="005A05DE"/>
    <w:rsid w:val="005A3E5A"/>
    <w:rsid w:val="005A41A8"/>
    <w:rsid w:val="005A45C7"/>
    <w:rsid w:val="005A5540"/>
    <w:rsid w:val="005A631F"/>
    <w:rsid w:val="005B0103"/>
    <w:rsid w:val="005B6E73"/>
    <w:rsid w:val="005B764E"/>
    <w:rsid w:val="005C1093"/>
    <w:rsid w:val="005C2382"/>
    <w:rsid w:val="005C23AD"/>
    <w:rsid w:val="005C6737"/>
    <w:rsid w:val="005D0395"/>
    <w:rsid w:val="005D0EB6"/>
    <w:rsid w:val="005D297F"/>
    <w:rsid w:val="005D57B1"/>
    <w:rsid w:val="005D6BCD"/>
    <w:rsid w:val="005D6D8C"/>
    <w:rsid w:val="005D78BC"/>
    <w:rsid w:val="005E036C"/>
    <w:rsid w:val="005E0FDF"/>
    <w:rsid w:val="005E1161"/>
    <w:rsid w:val="005E2A1D"/>
    <w:rsid w:val="005E3A55"/>
    <w:rsid w:val="005E4301"/>
    <w:rsid w:val="005E58C5"/>
    <w:rsid w:val="005E76CA"/>
    <w:rsid w:val="005F01CB"/>
    <w:rsid w:val="005F1993"/>
    <w:rsid w:val="005F2269"/>
    <w:rsid w:val="005F3D9F"/>
    <w:rsid w:val="005F4D3F"/>
    <w:rsid w:val="005F6338"/>
    <w:rsid w:val="005F6CE2"/>
    <w:rsid w:val="00600168"/>
    <w:rsid w:val="0060024D"/>
    <w:rsid w:val="006009AC"/>
    <w:rsid w:val="00600FC4"/>
    <w:rsid w:val="006034D7"/>
    <w:rsid w:val="00604653"/>
    <w:rsid w:val="00605355"/>
    <w:rsid w:val="006102F4"/>
    <w:rsid w:val="0061182E"/>
    <w:rsid w:val="0061232B"/>
    <w:rsid w:val="006149F2"/>
    <w:rsid w:val="00616F7A"/>
    <w:rsid w:val="00616FD0"/>
    <w:rsid w:val="00626053"/>
    <w:rsid w:val="006261D3"/>
    <w:rsid w:val="00630D64"/>
    <w:rsid w:val="00633D0E"/>
    <w:rsid w:val="0063513F"/>
    <w:rsid w:val="006466D7"/>
    <w:rsid w:val="00647A57"/>
    <w:rsid w:val="00656AD9"/>
    <w:rsid w:val="006577E9"/>
    <w:rsid w:val="00657FA9"/>
    <w:rsid w:val="00660E8B"/>
    <w:rsid w:val="00663EFB"/>
    <w:rsid w:val="006705E6"/>
    <w:rsid w:val="00671446"/>
    <w:rsid w:val="006717AA"/>
    <w:rsid w:val="006724C5"/>
    <w:rsid w:val="0067384B"/>
    <w:rsid w:val="00675439"/>
    <w:rsid w:val="0067543D"/>
    <w:rsid w:val="006756CB"/>
    <w:rsid w:val="006812E4"/>
    <w:rsid w:val="0068512D"/>
    <w:rsid w:val="00685C8D"/>
    <w:rsid w:val="006861E5"/>
    <w:rsid w:val="00686217"/>
    <w:rsid w:val="00694C7F"/>
    <w:rsid w:val="006973D7"/>
    <w:rsid w:val="006A2078"/>
    <w:rsid w:val="006A5F78"/>
    <w:rsid w:val="006B1545"/>
    <w:rsid w:val="006B1811"/>
    <w:rsid w:val="006B19C3"/>
    <w:rsid w:val="006B1F68"/>
    <w:rsid w:val="006B23FC"/>
    <w:rsid w:val="006B28BC"/>
    <w:rsid w:val="006B340E"/>
    <w:rsid w:val="006B5260"/>
    <w:rsid w:val="006B5292"/>
    <w:rsid w:val="006C34B1"/>
    <w:rsid w:val="006C3D9A"/>
    <w:rsid w:val="006C7B72"/>
    <w:rsid w:val="006C7EC1"/>
    <w:rsid w:val="006D1522"/>
    <w:rsid w:val="006D19E4"/>
    <w:rsid w:val="006D4331"/>
    <w:rsid w:val="006D523F"/>
    <w:rsid w:val="006D5DE2"/>
    <w:rsid w:val="006E1247"/>
    <w:rsid w:val="006F0090"/>
    <w:rsid w:val="006F1C73"/>
    <w:rsid w:val="006F1CE8"/>
    <w:rsid w:val="006F59AC"/>
    <w:rsid w:val="006F72AD"/>
    <w:rsid w:val="007022C4"/>
    <w:rsid w:val="0070482F"/>
    <w:rsid w:val="00707014"/>
    <w:rsid w:val="0070757A"/>
    <w:rsid w:val="00713909"/>
    <w:rsid w:val="00716C3A"/>
    <w:rsid w:val="007218A5"/>
    <w:rsid w:val="00721E37"/>
    <w:rsid w:val="00726F77"/>
    <w:rsid w:val="0072721D"/>
    <w:rsid w:val="00727250"/>
    <w:rsid w:val="00727C27"/>
    <w:rsid w:val="00731A51"/>
    <w:rsid w:val="007353E4"/>
    <w:rsid w:val="00736A9B"/>
    <w:rsid w:val="007405CF"/>
    <w:rsid w:val="00740643"/>
    <w:rsid w:val="007414D8"/>
    <w:rsid w:val="0074294F"/>
    <w:rsid w:val="00745FC3"/>
    <w:rsid w:val="007473E8"/>
    <w:rsid w:val="007508F7"/>
    <w:rsid w:val="0075148E"/>
    <w:rsid w:val="00754C2D"/>
    <w:rsid w:val="007550ED"/>
    <w:rsid w:val="007569A1"/>
    <w:rsid w:val="00757C13"/>
    <w:rsid w:val="00760479"/>
    <w:rsid w:val="00761EBB"/>
    <w:rsid w:val="007622E8"/>
    <w:rsid w:val="007626B8"/>
    <w:rsid w:val="007658C4"/>
    <w:rsid w:val="00767915"/>
    <w:rsid w:val="0077076C"/>
    <w:rsid w:val="0077352D"/>
    <w:rsid w:val="00773A5A"/>
    <w:rsid w:val="00773AE3"/>
    <w:rsid w:val="00776816"/>
    <w:rsid w:val="00777DB3"/>
    <w:rsid w:val="0078128E"/>
    <w:rsid w:val="00782D3C"/>
    <w:rsid w:val="00787274"/>
    <w:rsid w:val="00787628"/>
    <w:rsid w:val="007908B7"/>
    <w:rsid w:val="007924B1"/>
    <w:rsid w:val="00793BBE"/>
    <w:rsid w:val="0079475D"/>
    <w:rsid w:val="007955C9"/>
    <w:rsid w:val="007956BD"/>
    <w:rsid w:val="007A03CD"/>
    <w:rsid w:val="007A158F"/>
    <w:rsid w:val="007A309D"/>
    <w:rsid w:val="007A388B"/>
    <w:rsid w:val="007A5518"/>
    <w:rsid w:val="007A6D31"/>
    <w:rsid w:val="007B0FF9"/>
    <w:rsid w:val="007B2013"/>
    <w:rsid w:val="007B4885"/>
    <w:rsid w:val="007B5B0D"/>
    <w:rsid w:val="007B799A"/>
    <w:rsid w:val="007C1A02"/>
    <w:rsid w:val="007C770B"/>
    <w:rsid w:val="007C77AA"/>
    <w:rsid w:val="007C7C7C"/>
    <w:rsid w:val="007C7D72"/>
    <w:rsid w:val="007D1EF7"/>
    <w:rsid w:val="007D2229"/>
    <w:rsid w:val="007D2C1B"/>
    <w:rsid w:val="007D5827"/>
    <w:rsid w:val="007E04C0"/>
    <w:rsid w:val="007E2565"/>
    <w:rsid w:val="007E2A51"/>
    <w:rsid w:val="007E4ADD"/>
    <w:rsid w:val="007E557F"/>
    <w:rsid w:val="007E7BEF"/>
    <w:rsid w:val="007F0369"/>
    <w:rsid w:val="007F1010"/>
    <w:rsid w:val="007F181A"/>
    <w:rsid w:val="007F29CE"/>
    <w:rsid w:val="007F316B"/>
    <w:rsid w:val="007F34B4"/>
    <w:rsid w:val="007F533C"/>
    <w:rsid w:val="007F634F"/>
    <w:rsid w:val="00800A0A"/>
    <w:rsid w:val="0080349F"/>
    <w:rsid w:val="00803687"/>
    <w:rsid w:val="008052A3"/>
    <w:rsid w:val="00807FFB"/>
    <w:rsid w:val="00817F53"/>
    <w:rsid w:val="00822C04"/>
    <w:rsid w:val="00827418"/>
    <w:rsid w:val="0083063B"/>
    <w:rsid w:val="008326AD"/>
    <w:rsid w:val="008347E7"/>
    <w:rsid w:val="008362F4"/>
    <w:rsid w:val="00836A96"/>
    <w:rsid w:val="00840509"/>
    <w:rsid w:val="00840DD1"/>
    <w:rsid w:val="008477BE"/>
    <w:rsid w:val="0084792A"/>
    <w:rsid w:val="008511EE"/>
    <w:rsid w:val="008615C4"/>
    <w:rsid w:val="00862790"/>
    <w:rsid w:val="0086304F"/>
    <w:rsid w:val="008645AC"/>
    <w:rsid w:val="008659F9"/>
    <w:rsid w:val="008666BB"/>
    <w:rsid w:val="00866B99"/>
    <w:rsid w:val="00871ACC"/>
    <w:rsid w:val="008724C7"/>
    <w:rsid w:val="00872FBB"/>
    <w:rsid w:val="008753F2"/>
    <w:rsid w:val="00875586"/>
    <w:rsid w:val="00876DAF"/>
    <w:rsid w:val="00885BC0"/>
    <w:rsid w:val="00886377"/>
    <w:rsid w:val="008900C8"/>
    <w:rsid w:val="0089258C"/>
    <w:rsid w:val="008966FC"/>
    <w:rsid w:val="00896801"/>
    <w:rsid w:val="00897617"/>
    <w:rsid w:val="008A1B3B"/>
    <w:rsid w:val="008A5596"/>
    <w:rsid w:val="008A5DF8"/>
    <w:rsid w:val="008A6A2C"/>
    <w:rsid w:val="008C09E8"/>
    <w:rsid w:val="008C0B28"/>
    <w:rsid w:val="008C4542"/>
    <w:rsid w:val="008C4D16"/>
    <w:rsid w:val="008C712B"/>
    <w:rsid w:val="008D01E1"/>
    <w:rsid w:val="008D0598"/>
    <w:rsid w:val="008D194A"/>
    <w:rsid w:val="008D2EDB"/>
    <w:rsid w:val="008D390C"/>
    <w:rsid w:val="008D3DE2"/>
    <w:rsid w:val="008D3E7A"/>
    <w:rsid w:val="008D5BAD"/>
    <w:rsid w:val="008E0604"/>
    <w:rsid w:val="008E148E"/>
    <w:rsid w:val="008E2D74"/>
    <w:rsid w:val="008E4B3D"/>
    <w:rsid w:val="008F2B0B"/>
    <w:rsid w:val="008F600C"/>
    <w:rsid w:val="008F6E15"/>
    <w:rsid w:val="008F7799"/>
    <w:rsid w:val="008F7C18"/>
    <w:rsid w:val="009027CC"/>
    <w:rsid w:val="00903C55"/>
    <w:rsid w:val="00906619"/>
    <w:rsid w:val="0091229A"/>
    <w:rsid w:val="00914A8A"/>
    <w:rsid w:val="00915B9B"/>
    <w:rsid w:val="00915DAA"/>
    <w:rsid w:val="00921160"/>
    <w:rsid w:val="009225E0"/>
    <w:rsid w:val="00923103"/>
    <w:rsid w:val="0092349E"/>
    <w:rsid w:val="00930A4F"/>
    <w:rsid w:val="00930CA4"/>
    <w:rsid w:val="009312C4"/>
    <w:rsid w:val="009319F6"/>
    <w:rsid w:val="00935874"/>
    <w:rsid w:val="0093597C"/>
    <w:rsid w:val="009359AD"/>
    <w:rsid w:val="009407E2"/>
    <w:rsid w:val="00942300"/>
    <w:rsid w:val="00944A25"/>
    <w:rsid w:val="00944B86"/>
    <w:rsid w:val="00947119"/>
    <w:rsid w:val="00951D03"/>
    <w:rsid w:val="009536DD"/>
    <w:rsid w:val="00955041"/>
    <w:rsid w:val="00957C4A"/>
    <w:rsid w:val="0096161E"/>
    <w:rsid w:val="009629D1"/>
    <w:rsid w:val="009634AE"/>
    <w:rsid w:val="00966B82"/>
    <w:rsid w:val="0096744A"/>
    <w:rsid w:val="00967C19"/>
    <w:rsid w:val="0097001D"/>
    <w:rsid w:val="009704FD"/>
    <w:rsid w:val="00971E66"/>
    <w:rsid w:val="0097329D"/>
    <w:rsid w:val="00973EE6"/>
    <w:rsid w:val="00976EE7"/>
    <w:rsid w:val="00981FBD"/>
    <w:rsid w:val="0098506A"/>
    <w:rsid w:val="00985216"/>
    <w:rsid w:val="0098528A"/>
    <w:rsid w:val="009874AF"/>
    <w:rsid w:val="00991D93"/>
    <w:rsid w:val="00997BDD"/>
    <w:rsid w:val="00997C14"/>
    <w:rsid w:val="009A00E3"/>
    <w:rsid w:val="009A085C"/>
    <w:rsid w:val="009A29C5"/>
    <w:rsid w:val="009A2F14"/>
    <w:rsid w:val="009A4486"/>
    <w:rsid w:val="009A4AD6"/>
    <w:rsid w:val="009A4E1C"/>
    <w:rsid w:val="009A7867"/>
    <w:rsid w:val="009B1702"/>
    <w:rsid w:val="009B501C"/>
    <w:rsid w:val="009B6F7B"/>
    <w:rsid w:val="009C01FF"/>
    <w:rsid w:val="009C1B95"/>
    <w:rsid w:val="009C2D14"/>
    <w:rsid w:val="009C3F26"/>
    <w:rsid w:val="009C53BE"/>
    <w:rsid w:val="009C561D"/>
    <w:rsid w:val="009C6FD1"/>
    <w:rsid w:val="009D099F"/>
    <w:rsid w:val="009D2536"/>
    <w:rsid w:val="009D30FA"/>
    <w:rsid w:val="009D42A4"/>
    <w:rsid w:val="009D56BA"/>
    <w:rsid w:val="009D6B8F"/>
    <w:rsid w:val="009D7F08"/>
    <w:rsid w:val="009E2006"/>
    <w:rsid w:val="009E3117"/>
    <w:rsid w:val="009E6E57"/>
    <w:rsid w:val="009F0EFE"/>
    <w:rsid w:val="009F1035"/>
    <w:rsid w:val="009F128D"/>
    <w:rsid w:val="009F5809"/>
    <w:rsid w:val="00A05298"/>
    <w:rsid w:val="00A05A38"/>
    <w:rsid w:val="00A061DD"/>
    <w:rsid w:val="00A0655A"/>
    <w:rsid w:val="00A15F94"/>
    <w:rsid w:val="00A16394"/>
    <w:rsid w:val="00A20665"/>
    <w:rsid w:val="00A21DC4"/>
    <w:rsid w:val="00A277B5"/>
    <w:rsid w:val="00A31FE8"/>
    <w:rsid w:val="00A34FC3"/>
    <w:rsid w:val="00A363CE"/>
    <w:rsid w:val="00A3661F"/>
    <w:rsid w:val="00A36D84"/>
    <w:rsid w:val="00A402FF"/>
    <w:rsid w:val="00A4314E"/>
    <w:rsid w:val="00A47456"/>
    <w:rsid w:val="00A50245"/>
    <w:rsid w:val="00A5136C"/>
    <w:rsid w:val="00A51D54"/>
    <w:rsid w:val="00A5256D"/>
    <w:rsid w:val="00A55CFD"/>
    <w:rsid w:val="00A55FE6"/>
    <w:rsid w:val="00A56BB2"/>
    <w:rsid w:val="00A60F14"/>
    <w:rsid w:val="00A6352B"/>
    <w:rsid w:val="00A65433"/>
    <w:rsid w:val="00A671B6"/>
    <w:rsid w:val="00A67C0D"/>
    <w:rsid w:val="00A7366E"/>
    <w:rsid w:val="00A80096"/>
    <w:rsid w:val="00A82355"/>
    <w:rsid w:val="00A8449C"/>
    <w:rsid w:val="00A84C0E"/>
    <w:rsid w:val="00A8787E"/>
    <w:rsid w:val="00A90CF2"/>
    <w:rsid w:val="00A94DC8"/>
    <w:rsid w:val="00A953DD"/>
    <w:rsid w:val="00A95415"/>
    <w:rsid w:val="00A9585D"/>
    <w:rsid w:val="00A97951"/>
    <w:rsid w:val="00AA034E"/>
    <w:rsid w:val="00AA19CC"/>
    <w:rsid w:val="00AA3E90"/>
    <w:rsid w:val="00AA4243"/>
    <w:rsid w:val="00AA6A57"/>
    <w:rsid w:val="00AA755D"/>
    <w:rsid w:val="00AB07A8"/>
    <w:rsid w:val="00AB07ED"/>
    <w:rsid w:val="00AB0F84"/>
    <w:rsid w:val="00AB2DCF"/>
    <w:rsid w:val="00AB3D29"/>
    <w:rsid w:val="00AB5E46"/>
    <w:rsid w:val="00AB665D"/>
    <w:rsid w:val="00AB66C0"/>
    <w:rsid w:val="00AB7CF7"/>
    <w:rsid w:val="00AC073A"/>
    <w:rsid w:val="00AC08CA"/>
    <w:rsid w:val="00AC0F82"/>
    <w:rsid w:val="00AC60D1"/>
    <w:rsid w:val="00AC699E"/>
    <w:rsid w:val="00AD32EA"/>
    <w:rsid w:val="00AD41F0"/>
    <w:rsid w:val="00AD5E20"/>
    <w:rsid w:val="00AE1425"/>
    <w:rsid w:val="00AE1F60"/>
    <w:rsid w:val="00AE2B47"/>
    <w:rsid w:val="00AE2F6D"/>
    <w:rsid w:val="00AE33B8"/>
    <w:rsid w:val="00AE4A0B"/>
    <w:rsid w:val="00AE5B5A"/>
    <w:rsid w:val="00AE7C27"/>
    <w:rsid w:val="00AE7EFE"/>
    <w:rsid w:val="00AF0B9D"/>
    <w:rsid w:val="00AF2A4A"/>
    <w:rsid w:val="00B01B41"/>
    <w:rsid w:val="00B06737"/>
    <w:rsid w:val="00B06E74"/>
    <w:rsid w:val="00B07A85"/>
    <w:rsid w:val="00B1142F"/>
    <w:rsid w:val="00B1435D"/>
    <w:rsid w:val="00B14799"/>
    <w:rsid w:val="00B149A7"/>
    <w:rsid w:val="00B15106"/>
    <w:rsid w:val="00B15861"/>
    <w:rsid w:val="00B16E4B"/>
    <w:rsid w:val="00B2077C"/>
    <w:rsid w:val="00B21B12"/>
    <w:rsid w:val="00B22080"/>
    <w:rsid w:val="00B270A4"/>
    <w:rsid w:val="00B27A92"/>
    <w:rsid w:val="00B30347"/>
    <w:rsid w:val="00B305B7"/>
    <w:rsid w:val="00B30F45"/>
    <w:rsid w:val="00B333FE"/>
    <w:rsid w:val="00B347E4"/>
    <w:rsid w:val="00B3542E"/>
    <w:rsid w:val="00B3582B"/>
    <w:rsid w:val="00B367A9"/>
    <w:rsid w:val="00B3706B"/>
    <w:rsid w:val="00B40F4B"/>
    <w:rsid w:val="00B448AB"/>
    <w:rsid w:val="00B44ACE"/>
    <w:rsid w:val="00B44CD8"/>
    <w:rsid w:val="00B46224"/>
    <w:rsid w:val="00B47977"/>
    <w:rsid w:val="00B50087"/>
    <w:rsid w:val="00B51719"/>
    <w:rsid w:val="00B53DB6"/>
    <w:rsid w:val="00B554D2"/>
    <w:rsid w:val="00B556B2"/>
    <w:rsid w:val="00B55BBA"/>
    <w:rsid w:val="00B574EB"/>
    <w:rsid w:val="00B57B5E"/>
    <w:rsid w:val="00B6090B"/>
    <w:rsid w:val="00B65DDB"/>
    <w:rsid w:val="00B66B60"/>
    <w:rsid w:val="00B73A29"/>
    <w:rsid w:val="00B76B82"/>
    <w:rsid w:val="00B803FC"/>
    <w:rsid w:val="00B83197"/>
    <w:rsid w:val="00B872AB"/>
    <w:rsid w:val="00B90848"/>
    <w:rsid w:val="00B94DC0"/>
    <w:rsid w:val="00B95411"/>
    <w:rsid w:val="00B954EF"/>
    <w:rsid w:val="00BA2F5A"/>
    <w:rsid w:val="00BA3246"/>
    <w:rsid w:val="00BA5DD9"/>
    <w:rsid w:val="00BA649E"/>
    <w:rsid w:val="00BA673B"/>
    <w:rsid w:val="00BA6A35"/>
    <w:rsid w:val="00BA6CE3"/>
    <w:rsid w:val="00BA6FBA"/>
    <w:rsid w:val="00BB01DD"/>
    <w:rsid w:val="00BB04D8"/>
    <w:rsid w:val="00BB1098"/>
    <w:rsid w:val="00BB181A"/>
    <w:rsid w:val="00BB2107"/>
    <w:rsid w:val="00BB237E"/>
    <w:rsid w:val="00BB40D2"/>
    <w:rsid w:val="00BB42EE"/>
    <w:rsid w:val="00BC004D"/>
    <w:rsid w:val="00BC1E4F"/>
    <w:rsid w:val="00BC2CF9"/>
    <w:rsid w:val="00BC3B76"/>
    <w:rsid w:val="00BC5BB5"/>
    <w:rsid w:val="00BC7052"/>
    <w:rsid w:val="00BD0CFB"/>
    <w:rsid w:val="00BD2EC1"/>
    <w:rsid w:val="00BD3EE9"/>
    <w:rsid w:val="00BE0172"/>
    <w:rsid w:val="00BE0984"/>
    <w:rsid w:val="00BE0BDC"/>
    <w:rsid w:val="00BE2261"/>
    <w:rsid w:val="00BE398F"/>
    <w:rsid w:val="00BE3B81"/>
    <w:rsid w:val="00BE63C5"/>
    <w:rsid w:val="00BE7708"/>
    <w:rsid w:val="00BE786E"/>
    <w:rsid w:val="00BF434C"/>
    <w:rsid w:val="00BF49EF"/>
    <w:rsid w:val="00C05C8A"/>
    <w:rsid w:val="00C05F06"/>
    <w:rsid w:val="00C064D9"/>
    <w:rsid w:val="00C0757E"/>
    <w:rsid w:val="00C07F42"/>
    <w:rsid w:val="00C208DE"/>
    <w:rsid w:val="00C22433"/>
    <w:rsid w:val="00C23112"/>
    <w:rsid w:val="00C23243"/>
    <w:rsid w:val="00C24151"/>
    <w:rsid w:val="00C317AB"/>
    <w:rsid w:val="00C34138"/>
    <w:rsid w:val="00C342D9"/>
    <w:rsid w:val="00C3682E"/>
    <w:rsid w:val="00C455F8"/>
    <w:rsid w:val="00C45829"/>
    <w:rsid w:val="00C47927"/>
    <w:rsid w:val="00C50309"/>
    <w:rsid w:val="00C50869"/>
    <w:rsid w:val="00C522AB"/>
    <w:rsid w:val="00C53E66"/>
    <w:rsid w:val="00C5571B"/>
    <w:rsid w:val="00C57560"/>
    <w:rsid w:val="00C60F20"/>
    <w:rsid w:val="00C62BAB"/>
    <w:rsid w:val="00C67A4B"/>
    <w:rsid w:val="00C67CE4"/>
    <w:rsid w:val="00C70F5A"/>
    <w:rsid w:val="00C766DF"/>
    <w:rsid w:val="00C81D87"/>
    <w:rsid w:val="00C862A0"/>
    <w:rsid w:val="00C86AB6"/>
    <w:rsid w:val="00C86BD6"/>
    <w:rsid w:val="00C87D79"/>
    <w:rsid w:val="00C91306"/>
    <w:rsid w:val="00C91641"/>
    <w:rsid w:val="00C91C53"/>
    <w:rsid w:val="00C925FD"/>
    <w:rsid w:val="00C94532"/>
    <w:rsid w:val="00C966A6"/>
    <w:rsid w:val="00C96734"/>
    <w:rsid w:val="00C97198"/>
    <w:rsid w:val="00CA1706"/>
    <w:rsid w:val="00CA41A5"/>
    <w:rsid w:val="00CA6013"/>
    <w:rsid w:val="00CB08F7"/>
    <w:rsid w:val="00CB2087"/>
    <w:rsid w:val="00CB2A7B"/>
    <w:rsid w:val="00CB7F8B"/>
    <w:rsid w:val="00CC0D9E"/>
    <w:rsid w:val="00CC16E7"/>
    <w:rsid w:val="00CC182D"/>
    <w:rsid w:val="00CC2D84"/>
    <w:rsid w:val="00CC30AB"/>
    <w:rsid w:val="00CC37BD"/>
    <w:rsid w:val="00CC64F7"/>
    <w:rsid w:val="00CD1D42"/>
    <w:rsid w:val="00CD3AB1"/>
    <w:rsid w:val="00CD4988"/>
    <w:rsid w:val="00CD55E5"/>
    <w:rsid w:val="00CD6247"/>
    <w:rsid w:val="00CE06B2"/>
    <w:rsid w:val="00CE15AE"/>
    <w:rsid w:val="00CF44F7"/>
    <w:rsid w:val="00CF4B10"/>
    <w:rsid w:val="00CF51FD"/>
    <w:rsid w:val="00D00064"/>
    <w:rsid w:val="00D0013D"/>
    <w:rsid w:val="00D00F60"/>
    <w:rsid w:val="00D0224C"/>
    <w:rsid w:val="00D03404"/>
    <w:rsid w:val="00D05C68"/>
    <w:rsid w:val="00D06F47"/>
    <w:rsid w:val="00D1094A"/>
    <w:rsid w:val="00D12D97"/>
    <w:rsid w:val="00D13CF6"/>
    <w:rsid w:val="00D147A9"/>
    <w:rsid w:val="00D14868"/>
    <w:rsid w:val="00D179E6"/>
    <w:rsid w:val="00D20571"/>
    <w:rsid w:val="00D223E5"/>
    <w:rsid w:val="00D23F45"/>
    <w:rsid w:val="00D2412F"/>
    <w:rsid w:val="00D25E06"/>
    <w:rsid w:val="00D31672"/>
    <w:rsid w:val="00D319CD"/>
    <w:rsid w:val="00D34186"/>
    <w:rsid w:val="00D41D37"/>
    <w:rsid w:val="00D43984"/>
    <w:rsid w:val="00D43F64"/>
    <w:rsid w:val="00D448E1"/>
    <w:rsid w:val="00D44E36"/>
    <w:rsid w:val="00D47576"/>
    <w:rsid w:val="00D506D7"/>
    <w:rsid w:val="00D53EE9"/>
    <w:rsid w:val="00D55B71"/>
    <w:rsid w:val="00D563CC"/>
    <w:rsid w:val="00D5671E"/>
    <w:rsid w:val="00D57C2E"/>
    <w:rsid w:val="00D57CB5"/>
    <w:rsid w:val="00D636DB"/>
    <w:rsid w:val="00D65AA8"/>
    <w:rsid w:val="00D72EFB"/>
    <w:rsid w:val="00D73E10"/>
    <w:rsid w:val="00D757CE"/>
    <w:rsid w:val="00D76D80"/>
    <w:rsid w:val="00D80B8E"/>
    <w:rsid w:val="00D80E1E"/>
    <w:rsid w:val="00D81E25"/>
    <w:rsid w:val="00D878EE"/>
    <w:rsid w:val="00D91171"/>
    <w:rsid w:val="00D932C6"/>
    <w:rsid w:val="00D95A9D"/>
    <w:rsid w:val="00D95ABC"/>
    <w:rsid w:val="00D970B0"/>
    <w:rsid w:val="00D975E7"/>
    <w:rsid w:val="00D97ECB"/>
    <w:rsid w:val="00D97F55"/>
    <w:rsid w:val="00DA057B"/>
    <w:rsid w:val="00DA08FE"/>
    <w:rsid w:val="00DA127D"/>
    <w:rsid w:val="00DA1860"/>
    <w:rsid w:val="00DA5084"/>
    <w:rsid w:val="00DA58AF"/>
    <w:rsid w:val="00DA6314"/>
    <w:rsid w:val="00DA6AE1"/>
    <w:rsid w:val="00DB00D9"/>
    <w:rsid w:val="00DB1126"/>
    <w:rsid w:val="00DB42E7"/>
    <w:rsid w:val="00DB46C3"/>
    <w:rsid w:val="00DB553D"/>
    <w:rsid w:val="00DB7D95"/>
    <w:rsid w:val="00DC0369"/>
    <w:rsid w:val="00DC1B2C"/>
    <w:rsid w:val="00DC376D"/>
    <w:rsid w:val="00DC50F5"/>
    <w:rsid w:val="00DC511F"/>
    <w:rsid w:val="00DC5861"/>
    <w:rsid w:val="00DD04FD"/>
    <w:rsid w:val="00DD09A0"/>
    <w:rsid w:val="00DD0B06"/>
    <w:rsid w:val="00DD1020"/>
    <w:rsid w:val="00DD1F73"/>
    <w:rsid w:val="00DD254A"/>
    <w:rsid w:val="00DD52F9"/>
    <w:rsid w:val="00DD69C1"/>
    <w:rsid w:val="00DE124E"/>
    <w:rsid w:val="00DE2EE4"/>
    <w:rsid w:val="00DE3D17"/>
    <w:rsid w:val="00DE428B"/>
    <w:rsid w:val="00DE67D6"/>
    <w:rsid w:val="00DE6AED"/>
    <w:rsid w:val="00DF07FC"/>
    <w:rsid w:val="00DF24C0"/>
    <w:rsid w:val="00DF5986"/>
    <w:rsid w:val="00DF5ABB"/>
    <w:rsid w:val="00DF5D23"/>
    <w:rsid w:val="00E00702"/>
    <w:rsid w:val="00E023A7"/>
    <w:rsid w:val="00E03088"/>
    <w:rsid w:val="00E03522"/>
    <w:rsid w:val="00E0400B"/>
    <w:rsid w:val="00E04743"/>
    <w:rsid w:val="00E070CA"/>
    <w:rsid w:val="00E07AAD"/>
    <w:rsid w:val="00E07E45"/>
    <w:rsid w:val="00E10762"/>
    <w:rsid w:val="00E12B24"/>
    <w:rsid w:val="00E12F2C"/>
    <w:rsid w:val="00E14863"/>
    <w:rsid w:val="00E17007"/>
    <w:rsid w:val="00E17240"/>
    <w:rsid w:val="00E21CB7"/>
    <w:rsid w:val="00E24779"/>
    <w:rsid w:val="00E26D09"/>
    <w:rsid w:val="00E27D09"/>
    <w:rsid w:val="00E33680"/>
    <w:rsid w:val="00E377FE"/>
    <w:rsid w:val="00E415F3"/>
    <w:rsid w:val="00E429E7"/>
    <w:rsid w:val="00E44200"/>
    <w:rsid w:val="00E44F0B"/>
    <w:rsid w:val="00E457E7"/>
    <w:rsid w:val="00E468EC"/>
    <w:rsid w:val="00E46F87"/>
    <w:rsid w:val="00E47863"/>
    <w:rsid w:val="00E4786E"/>
    <w:rsid w:val="00E50650"/>
    <w:rsid w:val="00E527B2"/>
    <w:rsid w:val="00E53468"/>
    <w:rsid w:val="00E537E1"/>
    <w:rsid w:val="00E552A3"/>
    <w:rsid w:val="00E567EC"/>
    <w:rsid w:val="00E57E1C"/>
    <w:rsid w:val="00E64005"/>
    <w:rsid w:val="00E64CB3"/>
    <w:rsid w:val="00E726FA"/>
    <w:rsid w:val="00E750BC"/>
    <w:rsid w:val="00E76581"/>
    <w:rsid w:val="00E773C4"/>
    <w:rsid w:val="00E81E3B"/>
    <w:rsid w:val="00E830A5"/>
    <w:rsid w:val="00E83CD0"/>
    <w:rsid w:val="00E84917"/>
    <w:rsid w:val="00E85FF7"/>
    <w:rsid w:val="00E86E88"/>
    <w:rsid w:val="00E87904"/>
    <w:rsid w:val="00E90D07"/>
    <w:rsid w:val="00E91FF5"/>
    <w:rsid w:val="00E93CF9"/>
    <w:rsid w:val="00E93FDA"/>
    <w:rsid w:val="00E9489C"/>
    <w:rsid w:val="00E9524E"/>
    <w:rsid w:val="00EA3D1A"/>
    <w:rsid w:val="00EA7E3D"/>
    <w:rsid w:val="00EB1827"/>
    <w:rsid w:val="00EB2B80"/>
    <w:rsid w:val="00EB4518"/>
    <w:rsid w:val="00EB54CD"/>
    <w:rsid w:val="00EB6293"/>
    <w:rsid w:val="00EB6674"/>
    <w:rsid w:val="00EB7532"/>
    <w:rsid w:val="00EC1D90"/>
    <w:rsid w:val="00EC2522"/>
    <w:rsid w:val="00EC6C15"/>
    <w:rsid w:val="00EC6C32"/>
    <w:rsid w:val="00EC7F7C"/>
    <w:rsid w:val="00ED0604"/>
    <w:rsid w:val="00ED3253"/>
    <w:rsid w:val="00ED645B"/>
    <w:rsid w:val="00ED6460"/>
    <w:rsid w:val="00EE0737"/>
    <w:rsid w:val="00EE2E86"/>
    <w:rsid w:val="00EE3421"/>
    <w:rsid w:val="00EE49A4"/>
    <w:rsid w:val="00EF1C04"/>
    <w:rsid w:val="00EF1E8F"/>
    <w:rsid w:val="00EF5442"/>
    <w:rsid w:val="00EF7919"/>
    <w:rsid w:val="00F030DB"/>
    <w:rsid w:val="00F0385E"/>
    <w:rsid w:val="00F06079"/>
    <w:rsid w:val="00F14F76"/>
    <w:rsid w:val="00F175B5"/>
    <w:rsid w:val="00F208D8"/>
    <w:rsid w:val="00F26202"/>
    <w:rsid w:val="00F303A3"/>
    <w:rsid w:val="00F30E07"/>
    <w:rsid w:val="00F35D9F"/>
    <w:rsid w:val="00F35E68"/>
    <w:rsid w:val="00F42268"/>
    <w:rsid w:val="00F42961"/>
    <w:rsid w:val="00F43C01"/>
    <w:rsid w:val="00F440C1"/>
    <w:rsid w:val="00F4413D"/>
    <w:rsid w:val="00F47D7C"/>
    <w:rsid w:val="00F51BB5"/>
    <w:rsid w:val="00F51DF1"/>
    <w:rsid w:val="00F535E7"/>
    <w:rsid w:val="00F54EFA"/>
    <w:rsid w:val="00F55CEF"/>
    <w:rsid w:val="00F562CC"/>
    <w:rsid w:val="00F56B1D"/>
    <w:rsid w:val="00F56F3A"/>
    <w:rsid w:val="00F57124"/>
    <w:rsid w:val="00F57D82"/>
    <w:rsid w:val="00F601AF"/>
    <w:rsid w:val="00F617E4"/>
    <w:rsid w:val="00F63385"/>
    <w:rsid w:val="00F6406C"/>
    <w:rsid w:val="00F65020"/>
    <w:rsid w:val="00F65565"/>
    <w:rsid w:val="00F65F45"/>
    <w:rsid w:val="00F70734"/>
    <w:rsid w:val="00F7135C"/>
    <w:rsid w:val="00F74F27"/>
    <w:rsid w:val="00F801B5"/>
    <w:rsid w:val="00F80325"/>
    <w:rsid w:val="00F80D9C"/>
    <w:rsid w:val="00F83367"/>
    <w:rsid w:val="00F87601"/>
    <w:rsid w:val="00F877B8"/>
    <w:rsid w:val="00F909F2"/>
    <w:rsid w:val="00F92368"/>
    <w:rsid w:val="00F93BE2"/>
    <w:rsid w:val="00F949F2"/>
    <w:rsid w:val="00F959B1"/>
    <w:rsid w:val="00FA0739"/>
    <w:rsid w:val="00FA1426"/>
    <w:rsid w:val="00FA4C44"/>
    <w:rsid w:val="00FA4FD2"/>
    <w:rsid w:val="00FA5593"/>
    <w:rsid w:val="00FA569C"/>
    <w:rsid w:val="00FA72FC"/>
    <w:rsid w:val="00FA7704"/>
    <w:rsid w:val="00FB0360"/>
    <w:rsid w:val="00FB1584"/>
    <w:rsid w:val="00FB1792"/>
    <w:rsid w:val="00FB6812"/>
    <w:rsid w:val="00FB6D1A"/>
    <w:rsid w:val="00FC4CBE"/>
    <w:rsid w:val="00FC56E5"/>
    <w:rsid w:val="00FC5FE0"/>
    <w:rsid w:val="00FC69CE"/>
    <w:rsid w:val="00FD07FF"/>
    <w:rsid w:val="00FD0F26"/>
    <w:rsid w:val="00FD20BF"/>
    <w:rsid w:val="00FD38D7"/>
    <w:rsid w:val="00FD5911"/>
    <w:rsid w:val="00FE1443"/>
    <w:rsid w:val="00FF2D06"/>
    <w:rsid w:val="00FF43FB"/>
    <w:rsid w:val="00FF7718"/>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158C6C"/>
  <w14:defaultImageDpi w14:val="300"/>
  <w15:chartTrackingRefBased/>
  <w15:docId w15:val="{2F1D8FE5-9D29-4C61-8094-0A388C69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35D"/>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11">
    <w:name w:val="Medium Shading 1 - Accent 11"/>
    <w:aliases w:val="Bob Comments"/>
    <w:basedOn w:val="Normal"/>
    <w:link w:val="MediumShading1-Accent1Char"/>
    <w:uiPriority w:val="1"/>
    <w:qFormat/>
    <w:rsid w:val="002F5B6A"/>
    <w:rPr>
      <w:lang w:val="x-none" w:eastAsia="x-none"/>
    </w:rPr>
  </w:style>
  <w:style w:type="paragraph" w:customStyle="1" w:styleId="MediumGrid1-Accent21">
    <w:name w:val="Medium Grid 1 - Accent 21"/>
    <w:basedOn w:val="Normal"/>
    <w:uiPriority w:val="34"/>
    <w:qFormat/>
    <w:rsid w:val="002F5B6A"/>
    <w:pPr>
      <w:contextualSpacing/>
    </w:pPr>
  </w:style>
  <w:style w:type="paragraph" w:customStyle="1" w:styleId="MediumGrid2-Accent21">
    <w:name w:val="Medium Grid 2 - Accent 21"/>
    <w:basedOn w:val="Normal"/>
    <w:next w:val="Normal"/>
    <w:link w:val="MediumGrid2-Accent2Char"/>
    <w:uiPriority w:val="29"/>
    <w:qFormat/>
    <w:rsid w:val="002F5B6A"/>
    <w:pPr>
      <w:spacing w:before="200"/>
      <w:ind w:right="360"/>
    </w:pPr>
    <w:rPr>
      <w:rFonts w:ascii="Calibri" w:hAnsi="Calibri"/>
      <w:i/>
      <w:iCs/>
      <w:szCs w:val="20"/>
      <w:lang w:val="x-none" w:eastAsia="x-none" w:bidi="ar-SA"/>
    </w:rPr>
  </w:style>
  <w:style w:type="character" w:customStyle="1" w:styleId="MediumGrid2-Accent2Char">
    <w:name w:val="Medium Grid 2 - Accent 2 Char"/>
    <w:link w:val="MediumGrid2-Accent21"/>
    <w:uiPriority w:val="29"/>
    <w:rsid w:val="002F5B6A"/>
    <w:rPr>
      <w:i/>
      <w:iCs/>
    </w:rPr>
  </w:style>
  <w:style w:type="paragraph" w:customStyle="1" w:styleId="MediumGrid3-Accent21">
    <w:name w:val="Medium Grid 3 - Accent 21"/>
    <w:basedOn w:val="Normal"/>
    <w:next w:val="Normal"/>
    <w:link w:val="MediumGrid3-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MediumGrid3-Accent2Char">
    <w:name w:val="Medium Grid 3 - Accent 2 Char"/>
    <w:link w:val="MediumGrid3-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1Char">
    <w:name w:val="Medium Shading 1 - Accent 1 Char"/>
    <w:aliases w:val="Bob Comments Char,No Spacing Char,Medium Grid 2 - Accent 1 Char"/>
    <w:link w:val="MediumShading1-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lang w:val="x-none" w:eastAsia="x-none"/>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character" w:styleId="FollowedHyperlink">
    <w:name w:val="FollowedHyperlink"/>
    <w:uiPriority w:val="99"/>
    <w:semiHidden/>
    <w:unhideWhenUsed/>
    <w:rsid w:val="00BD3EE9"/>
    <w:rPr>
      <w:color w:val="954F72"/>
      <w:u w:val="single"/>
    </w:rPr>
  </w:style>
  <w:style w:type="paragraph" w:customStyle="1" w:styleId="MediumGrid2-Accent11">
    <w:name w:val="Medium Grid 2 - Accent 11"/>
    <w:basedOn w:val="Normal"/>
    <w:uiPriority w:val="1"/>
    <w:qFormat/>
    <w:rsid w:val="00A6352B"/>
    <w:pPr>
      <w:ind w:left="0"/>
    </w:pPr>
    <w:rPr>
      <w:lang w:val="x-none" w:eastAsia="x-none"/>
    </w:rPr>
  </w:style>
  <w:style w:type="paragraph" w:customStyle="1" w:styleId="ColorfulShading-Accent31">
    <w:name w:val="Colorful Shading - Accent 31"/>
    <w:basedOn w:val="Normal"/>
    <w:uiPriority w:val="34"/>
    <w:qFormat/>
    <w:rsid w:val="00A6352B"/>
    <w:pPr>
      <w:ind w:left="0"/>
      <w:contextualSpacing/>
    </w:pPr>
    <w:rPr>
      <w:szCs w:val="20"/>
    </w:rPr>
  </w:style>
  <w:style w:type="paragraph" w:customStyle="1" w:styleId="Bullet1">
    <w:name w:val="Bullet1"/>
    <w:basedOn w:val="Normal"/>
    <w:link w:val="Bullet1Char"/>
    <w:qFormat/>
    <w:rsid w:val="008A5596"/>
    <w:pPr>
      <w:numPr>
        <w:numId w:val="1"/>
      </w:numPr>
    </w:pPr>
    <w:rPr>
      <w:rFonts w:cs="Arial"/>
      <w:color w:val="000000"/>
      <w:szCs w:val="20"/>
    </w:rPr>
  </w:style>
  <w:style w:type="paragraph" w:styleId="NormalWeb">
    <w:name w:val="Normal (Web)"/>
    <w:basedOn w:val="Normal"/>
    <w:uiPriority w:val="99"/>
    <w:unhideWhenUsed/>
    <w:rsid w:val="00250761"/>
    <w:pPr>
      <w:spacing w:before="100" w:beforeAutospacing="1" w:after="100" w:afterAutospacing="1"/>
      <w:ind w:left="0"/>
    </w:pPr>
    <w:rPr>
      <w:rFonts w:ascii="Times New Roman" w:eastAsia="Times New Roman" w:hAnsi="Times New Roman"/>
      <w:sz w:val="24"/>
      <w:szCs w:val="24"/>
      <w:lang w:bidi="ar-SA"/>
    </w:rPr>
  </w:style>
  <w:style w:type="character" w:customStyle="1" w:styleId="Bullet1Char">
    <w:name w:val="Bullet1 Char"/>
    <w:link w:val="Bullet1"/>
    <w:rsid w:val="008A5596"/>
    <w:rPr>
      <w:rFonts w:ascii="Arial" w:hAnsi="Arial" w:cs="Arial"/>
      <w:color w:val="000000"/>
      <w:lang w:bidi="en-US"/>
    </w:rPr>
  </w:style>
  <w:style w:type="paragraph" w:styleId="PlainText">
    <w:name w:val="Plain Text"/>
    <w:basedOn w:val="Normal"/>
    <w:link w:val="PlainTextChar"/>
    <w:uiPriority w:val="99"/>
    <w:unhideWhenUsed/>
    <w:rsid w:val="00250761"/>
    <w:pPr>
      <w:ind w:left="0"/>
    </w:pPr>
    <w:rPr>
      <w:rFonts w:ascii="Calibri" w:hAnsi="Calibri"/>
      <w:sz w:val="22"/>
      <w:lang w:bidi="ar-SA"/>
    </w:rPr>
  </w:style>
  <w:style w:type="character" w:customStyle="1" w:styleId="PlainTextChar">
    <w:name w:val="Plain Text Char"/>
    <w:link w:val="PlainText"/>
    <w:uiPriority w:val="99"/>
    <w:rsid w:val="00250761"/>
    <w:rPr>
      <w:sz w:val="22"/>
      <w:szCs w:val="22"/>
    </w:rPr>
  </w:style>
  <w:style w:type="paragraph" w:customStyle="1" w:styleId="ColorfulList-Accent11">
    <w:name w:val="Colorful List - Accent 11"/>
    <w:basedOn w:val="Normal"/>
    <w:uiPriority w:val="34"/>
    <w:qFormat/>
    <w:rsid w:val="00160EF0"/>
    <w:pPr>
      <w:ind w:left="720"/>
    </w:pPr>
    <w:rPr>
      <w:rFonts w:ascii="Calibri" w:hAnsi="Calibri"/>
      <w:sz w:val="22"/>
      <w:lang w:bidi="ar-SA"/>
    </w:rPr>
  </w:style>
  <w:style w:type="paragraph" w:styleId="ListParagraph">
    <w:name w:val="List Paragraph"/>
    <w:basedOn w:val="Normal"/>
    <w:uiPriority w:val="34"/>
    <w:qFormat/>
    <w:rsid w:val="00005010"/>
    <w:pPr>
      <w:ind w:left="720"/>
      <w:contextualSpacing/>
    </w:pPr>
  </w:style>
  <w:style w:type="table" w:styleId="TableGrid">
    <w:name w:val="Table Grid"/>
    <w:basedOn w:val="TableNormal"/>
    <w:uiPriority w:val="59"/>
    <w:rsid w:val="009A0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6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375128685">
      <w:bodyDiv w:val="1"/>
      <w:marLeft w:val="0"/>
      <w:marRight w:val="0"/>
      <w:marTop w:val="0"/>
      <w:marBottom w:val="0"/>
      <w:divBdr>
        <w:top w:val="none" w:sz="0" w:space="0" w:color="auto"/>
        <w:left w:val="none" w:sz="0" w:space="0" w:color="auto"/>
        <w:bottom w:val="none" w:sz="0" w:space="0" w:color="auto"/>
        <w:right w:val="none" w:sz="0" w:space="0" w:color="auto"/>
      </w:divBdr>
      <w:divsChild>
        <w:div w:id="1440954423">
          <w:marLeft w:val="0"/>
          <w:marRight w:val="0"/>
          <w:marTop w:val="0"/>
          <w:marBottom w:val="0"/>
          <w:divBdr>
            <w:top w:val="none" w:sz="0" w:space="0" w:color="auto"/>
            <w:left w:val="none" w:sz="0" w:space="0" w:color="auto"/>
            <w:bottom w:val="none" w:sz="0" w:space="0" w:color="auto"/>
            <w:right w:val="none" w:sz="0" w:space="0" w:color="auto"/>
          </w:divBdr>
        </w:div>
        <w:div w:id="727463017">
          <w:marLeft w:val="0"/>
          <w:marRight w:val="0"/>
          <w:marTop w:val="0"/>
          <w:marBottom w:val="0"/>
          <w:divBdr>
            <w:top w:val="none" w:sz="0" w:space="0" w:color="auto"/>
            <w:left w:val="none" w:sz="0" w:space="0" w:color="auto"/>
            <w:bottom w:val="none" w:sz="0" w:space="0" w:color="auto"/>
            <w:right w:val="none" w:sz="0" w:space="0" w:color="auto"/>
          </w:divBdr>
        </w:div>
        <w:div w:id="1029338458">
          <w:marLeft w:val="0"/>
          <w:marRight w:val="0"/>
          <w:marTop w:val="0"/>
          <w:marBottom w:val="0"/>
          <w:divBdr>
            <w:top w:val="none" w:sz="0" w:space="0" w:color="auto"/>
            <w:left w:val="none" w:sz="0" w:space="0" w:color="auto"/>
            <w:bottom w:val="none" w:sz="0" w:space="0" w:color="auto"/>
            <w:right w:val="none" w:sz="0" w:space="0" w:color="auto"/>
          </w:divBdr>
        </w:div>
      </w:divsChild>
    </w:div>
    <w:div w:id="580138375">
      <w:bodyDiv w:val="1"/>
      <w:marLeft w:val="0"/>
      <w:marRight w:val="0"/>
      <w:marTop w:val="0"/>
      <w:marBottom w:val="0"/>
      <w:divBdr>
        <w:top w:val="none" w:sz="0" w:space="0" w:color="auto"/>
        <w:left w:val="none" w:sz="0" w:space="0" w:color="auto"/>
        <w:bottom w:val="none" w:sz="0" w:space="0" w:color="auto"/>
        <w:right w:val="none" w:sz="0" w:space="0" w:color="auto"/>
      </w:divBdr>
      <w:divsChild>
        <w:div w:id="1162936472">
          <w:marLeft w:val="0"/>
          <w:marRight w:val="0"/>
          <w:marTop w:val="0"/>
          <w:marBottom w:val="0"/>
          <w:divBdr>
            <w:top w:val="none" w:sz="0" w:space="0" w:color="auto"/>
            <w:left w:val="none" w:sz="0" w:space="0" w:color="auto"/>
            <w:bottom w:val="none" w:sz="0" w:space="0" w:color="auto"/>
            <w:right w:val="none" w:sz="0" w:space="0" w:color="auto"/>
          </w:divBdr>
        </w:div>
        <w:div w:id="1603538122">
          <w:marLeft w:val="0"/>
          <w:marRight w:val="0"/>
          <w:marTop w:val="0"/>
          <w:marBottom w:val="0"/>
          <w:divBdr>
            <w:top w:val="none" w:sz="0" w:space="0" w:color="auto"/>
            <w:left w:val="none" w:sz="0" w:space="0" w:color="auto"/>
            <w:bottom w:val="none" w:sz="0" w:space="0" w:color="auto"/>
            <w:right w:val="none" w:sz="0" w:space="0" w:color="auto"/>
          </w:divBdr>
        </w:div>
        <w:div w:id="788938897">
          <w:marLeft w:val="0"/>
          <w:marRight w:val="0"/>
          <w:marTop w:val="0"/>
          <w:marBottom w:val="0"/>
          <w:divBdr>
            <w:top w:val="none" w:sz="0" w:space="0" w:color="auto"/>
            <w:left w:val="none" w:sz="0" w:space="0" w:color="auto"/>
            <w:bottom w:val="none" w:sz="0" w:space="0" w:color="auto"/>
            <w:right w:val="none" w:sz="0" w:space="0" w:color="auto"/>
          </w:divBdr>
        </w:div>
      </w:divsChild>
    </w:div>
    <w:div w:id="609095592">
      <w:bodyDiv w:val="1"/>
      <w:marLeft w:val="0"/>
      <w:marRight w:val="0"/>
      <w:marTop w:val="0"/>
      <w:marBottom w:val="0"/>
      <w:divBdr>
        <w:top w:val="none" w:sz="0" w:space="0" w:color="auto"/>
        <w:left w:val="none" w:sz="0" w:space="0" w:color="auto"/>
        <w:bottom w:val="none" w:sz="0" w:space="0" w:color="auto"/>
        <w:right w:val="none" w:sz="0" w:space="0" w:color="auto"/>
      </w:divBdr>
    </w:div>
    <w:div w:id="711922856">
      <w:bodyDiv w:val="1"/>
      <w:marLeft w:val="0"/>
      <w:marRight w:val="0"/>
      <w:marTop w:val="0"/>
      <w:marBottom w:val="0"/>
      <w:divBdr>
        <w:top w:val="none" w:sz="0" w:space="0" w:color="auto"/>
        <w:left w:val="none" w:sz="0" w:space="0" w:color="auto"/>
        <w:bottom w:val="none" w:sz="0" w:space="0" w:color="auto"/>
        <w:right w:val="none" w:sz="0" w:space="0" w:color="auto"/>
      </w:divBdr>
      <w:divsChild>
        <w:div w:id="1424494481">
          <w:marLeft w:val="0"/>
          <w:marRight w:val="0"/>
          <w:marTop w:val="0"/>
          <w:marBottom w:val="0"/>
          <w:divBdr>
            <w:top w:val="none" w:sz="0" w:space="0" w:color="auto"/>
            <w:left w:val="none" w:sz="0" w:space="0" w:color="auto"/>
            <w:bottom w:val="none" w:sz="0" w:space="0" w:color="auto"/>
            <w:right w:val="none" w:sz="0" w:space="0" w:color="auto"/>
          </w:divBdr>
        </w:div>
      </w:divsChild>
    </w:div>
    <w:div w:id="820464065">
      <w:bodyDiv w:val="1"/>
      <w:marLeft w:val="0"/>
      <w:marRight w:val="0"/>
      <w:marTop w:val="0"/>
      <w:marBottom w:val="0"/>
      <w:divBdr>
        <w:top w:val="none" w:sz="0" w:space="0" w:color="auto"/>
        <w:left w:val="none" w:sz="0" w:space="0" w:color="auto"/>
        <w:bottom w:val="none" w:sz="0" w:space="0" w:color="auto"/>
        <w:right w:val="none" w:sz="0" w:space="0" w:color="auto"/>
      </w:divBdr>
      <w:divsChild>
        <w:div w:id="64225726">
          <w:marLeft w:val="0"/>
          <w:marRight w:val="0"/>
          <w:marTop w:val="0"/>
          <w:marBottom w:val="0"/>
          <w:divBdr>
            <w:top w:val="none" w:sz="0" w:space="0" w:color="auto"/>
            <w:left w:val="none" w:sz="0" w:space="0" w:color="auto"/>
            <w:bottom w:val="none" w:sz="0" w:space="0" w:color="auto"/>
            <w:right w:val="none" w:sz="0" w:space="0" w:color="auto"/>
          </w:divBdr>
        </w:div>
        <w:div w:id="1760054313">
          <w:marLeft w:val="0"/>
          <w:marRight w:val="0"/>
          <w:marTop w:val="0"/>
          <w:marBottom w:val="0"/>
          <w:divBdr>
            <w:top w:val="none" w:sz="0" w:space="0" w:color="auto"/>
            <w:left w:val="none" w:sz="0" w:space="0" w:color="auto"/>
            <w:bottom w:val="none" w:sz="0" w:space="0" w:color="auto"/>
            <w:right w:val="none" w:sz="0" w:space="0" w:color="auto"/>
          </w:divBdr>
        </w:div>
        <w:div w:id="1711225341">
          <w:marLeft w:val="0"/>
          <w:marRight w:val="0"/>
          <w:marTop w:val="0"/>
          <w:marBottom w:val="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24552562">
      <w:bodyDiv w:val="1"/>
      <w:marLeft w:val="0"/>
      <w:marRight w:val="0"/>
      <w:marTop w:val="0"/>
      <w:marBottom w:val="0"/>
      <w:divBdr>
        <w:top w:val="none" w:sz="0" w:space="0" w:color="auto"/>
        <w:left w:val="none" w:sz="0" w:space="0" w:color="auto"/>
        <w:bottom w:val="none" w:sz="0" w:space="0" w:color="auto"/>
        <w:right w:val="none" w:sz="0" w:space="0" w:color="auto"/>
      </w:divBdr>
      <w:divsChild>
        <w:div w:id="301733547">
          <w:marLeft w:val="2520"/>
          <w:marRight w:val="0"/>
          <w:marTop w:val="96"/>
          <w:marBottom w:val="0"/>
          <w:divBdr>
            <w:top w:val="none" w:sz="0" w:space="0" w:color="auto"/>
            <w:left w:val="none" w:sz="0" w:space="0" w:color="auto"/>
            <w:bottom w:val="none" w:sz="0" w:space="0" w:color="auto"/>
            <w:right w:val="none" w:sz="0" w:space="0" w:color="auto"/>
          </w:divBdr>
        </w:div>
        <w:div w:id="713384564">
          <w:marLeft w:val="1166"/>
          <w:marRight w:val="0"/>
          <w:marTop w:val="115"/>
          <w:marBottom w:val="0"/>
          <w:divBdr>
            <w:top w:val="none" w:sz="0" w:space="0" w:color="auto"/>
            <w:left w:val="none" w:sz="0" w:space="0" w:color="auto"/>
            <w:bottom w:val="none" w:sz="0" w:space="0" w:color="auto"/>
            <w:right w:val="none" w:sz="0" w:space="0" w:color="auto"/>
          </w:divBdr>
        </w:div>
        <w:div w:id="933324465">
          <w:marLeft w:val="1800"/>
          <w:marRight w:val="0"/>
          <w:marTop w:val="96"/>
          <w:marBottom w:val="0"/>
          <w:divBdr>
            <w:top w:val="none" w:sz="0" w:space="0" w:color="auto"/>
            <w:left w:val="none" w:sz="0" w:space="0" w:color="auto"/>
            <w:bottom w:val="none" w:sz="0" w:space="0" w:color="auto"/>
            <w:right w:val="none" w:sz="0" w:space="0" w:color="auto"/>
          </w:divBdr>
        </w:div>
        <w:div w:id="1145588080">
          <w:marLeft w:val="547"/>
          <w:marRight w:val="0"/>
          <w:marTop w:val="134"/>
          <w:marBottom w:val="0"/>
          <w:divBdr>
            <w:top w:val="none" w:sz="0" w:space="0" w:color="auto"/>
            <w:left w:val="none" w:sz="0" w:space="0" w:color="auto"/>
            <w:bottom w:val="none" w:sz="0" w:space="0" w:color="auto"/>
            <w:right w:val="none" w:sz="0" w:space="0" w:color="auto"/>
          </w:divBdr>
        </w:div>
        <w:div w:id="1535969933">
          <w:marLeft w:val="1800"/>
          <w:marRight w:val="0"/>
          <w:marTop w:val="96"/>
          <w:marBottom w:val="0"/>
          <w:divBdr>
            <w:top w:val="none" w:sz="0" w:space="0" w:color="auto"/>
            <w:left w:val="none" w:sz="0" w:space="0" w:color="auto"/>
            <w:bottom w:val="none" w:sz="0" w:space="0" w:color="auto"/>
            <w:right w:val="none" w:sz="0" w:space="0" w:color="auto"/>
          </w:divBdr>
        </w:div>
        <w:div w:id="1540387970">
          <w:marLeft w:val="2520"/>
          <w:marRight w:val="0"/>
          <w:marTop w:val="96"/>
          <w:marBottom w:val="0"/>
          <w:divBdr>
            <w:top w:val="none" w:sz="0" w:space="0" w:color="auto"/>
            <w:left w:val="none" w:sz="0" w:space="0" w:color="auto"/>
            <w:bottom w:val="none" w:sz="0" w:space="0" w:color="auto"/>
            <w:right w:val="none" w:sz="0" w:space="0" w:color="auto"/>
          </w:divBdr>
        </w:div>
        <w:div w:id="2092464997">
          <w:marLeft w:val="1800"/>
          <w:marRight w:val="0"/>
          <w:marTop w:val="96"/>
          <w:marBottom w:val="0"/>
          <w:divBdr>
            <w:top w:val="none" w:sz="0" w:space="0" w:color="auto"/>
            <w:left w:val="none" w:sz="0" w:space="0" w:color="auto"/>
            <w:bottom w:val="none" w:sz="0" w:space="0" w:color="auto"/>
            <w:right w:val="none" w:sz="0" w:space="0" w:color="auto"/>
          </w:divBdr>
        </w:div>
        <w:div w:id="2096897205">
          <w:marLeft w:val="1166"/>
          <w:marRight w:val="0"/>
          <w:marTop w:val="115"/>
          <w:marBottom w:val="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661736350">
      <w:bodyDiv w:val="1"/>
      <w:marLeft w:val="0"/>
      <w:marRight w:val="0"/>
      <w:marTop w:val="0"/>
      <w:marBottom w:val="0"/>
      <w:divBdr>
        <w:top w:val="none" w:sz="0" w:space="0" w:color="auto"/>
        <w:left w:val="none" w:sz="0" w:space="0" w:color="auto"/>
        <w:bottom w:val="none" w:sz="0" w:space="0" w:color="auto"/>
        <w:right w:val="none" w:sz="0" w:space="0" w:color="auto"/>
      </w:divBdr>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rs.gov/pub/irs-drop/n-21-26.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4AC79CEC365A42A9574E8B4DBDF8C9" ma:contentTypeVersion="13" ma:contentTypeDescription="Create a new document." ma:contentTypeScope="" ma:versionID="73b5eaed920eaa2d5e19d2ba936c0229">
  <xsd:schema xmlns:xsd="http://www.w3.org/2001/XMLSchema" xmlns:xs="http://www.w3.org/2001/XMLSchema" xmlns:p="http://schemas.microsoft.com/office/2006/metadata/properties" xmlns:ns3="1a693736-d80d-432d-9177-296c4a5791e6" xmlns:ns4="0b6b41ce-8c66-4c23-83b8-93e3b97deb64" targetNamespace="http://schemas.microsoft.com/office/2006/metadata/properties" ma:root="true" ma:fieldsID="ba64383070add854276d594039293870" ns3:_="" ns4:_="">
    <xsd:import namespace="1a693736-d80d-432d-9177-296c4a5791e6"/>
    <xsd:import namespace="0b6b41ce-8c66-4c23-83b8-93e3b97deb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93736-d80d-432d-9177-296c4a5791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6b41ce-8c66-4c23-83b8-93e3b97deb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9370BE-4F0B-49B1-8896-6C7F7D543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93736-d80d-432d-9177-296c4a5791e6"/>
    <ds:schemaRef ds:uri="0b6b41ce-8c66-4c23-83b8-93e3b97de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915EF6-059D-4BC5-AA82-D583402B66E1}">
  <ds:schemaRefs>
    <ds:schemaRef ds:uri="http://schemas.microsoft.com/sharepoint/v3/contenttype/forms"/>
  </ds:schemaRefs>
</ds:datastoreItem>
</file>

<file path=customXml/itemProps3.xml><?xml version="1.0" encoding="utf-8"?>
<ds:datastoreItem xmlns:ds="http://schemas.openxmlformats.org/officeDocument/2006/customXml" ds:itemID="{A1154CE9-66EC-CA49-9E41-1864371AAE71}">
  <ds:schemaRefs>
    <ds:schemaRef ds:uri="http://schemas.openxmlformats.org/officeDocument/2006/bibliography"/>
  </ds:schemaRefs>
</ds:datastoreItem>
</file>

<file path=customXml/itemProps4.xml><?xml version="1.0" encoding="utf-8"?>
<ds:datastoreItem xmlns:ds="http://schemas.openxmlformats.org/officeDocument/2006/customXml" ds:itemID="{84406966-A1AB-4C10-9BBC-276A3B2C31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Ben James</cp:lastModifiedBy>
  <cp:revision>2</cp:revision>
  <cp:lastPrinted>2015-06-14T11:42:00Z</cp:lastPrinted>
  <dcterms:created xsi:type="dcterms:W3CDTF">2021-05-11T18:26:00Z</dcterms:created>
  <dcterms:modified xsi:type="dcterms:W3CDTF">2021-05-11T18:26:00Z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0x010100824AC79CEC365A42A9574E8B4DBDF8C9</vt:lpwstr>
  </property>
</Properties>
</file>